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66AD0427" w14:textId="77777777" w:rsidTr="00826D53">
        <w:trPr>
          <w:trHeight w:val="282"/>
        </w:trPr>
        <w:tc>
          <w:tcPr>
            <w:tcW w:w="500" w:type="dxa"/>
            <w:vMerge w:val="restart"/>
            <w:tcBorders>
              <w:bottom w:val="nil"/>
            </w:tcBorders>
            <w:textDirection w:val="btLr"/>
          </w:tcPr>
          <w:p w14:paraId="3F76DFD4"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4E7593EB"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8240" behindDoc="1" locked="1" layoutInCell="1" allowOverlap="1" wp14:anchorId="4BBCB5EC" wp14:editId="219BF92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0FB8784A"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2EB6129" w14:textId="77777777"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D’INFORMATION</w:t>
            </w:r>
          </w:p>
          <w:p w14:paraId="0AFB372B"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628014DB" w14:textId="0C1A5E2C"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26559B">
              <w:rPr>
                <w:rFonts w:cs="Tahoma"/>
                <w:b/>
                <w:bCs/>
                <w:color w:val="365F91" w:themeColor="accent1" w:themeShade="BF"/>
                <w:szCs w:val="22"/>
                <w:lang w:val="fr-FR"/>
              </w:rPr>
              <w:t>8</w:t>
            </w:r>
          </w:p>
        </w:tc>
      </w:tr>
      <w:tr w:rsidR="00A80767" w:rsidRPr="007176C0" w14:paraId="0AAB33FF" w14:textId="77777777" w:rsidTr="00826D53">
        <w:trPr>
          <w:trHeight w:val="730"/>
        </w:trPr>
        <w:tc>
          <w:tcPr>
            <w:tcW w:w="500" w:type="dxa"/>
            <w:vMerge/>
            <w:tcBorders>
              <w:bottom w:val="nil"/>
            </w:tcBorders>
          </w:tcPr>
          <w:p w14:paraId="168529E8"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A565AD"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D3A60C3" w14:textId="6E701BC9"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FC21F9">
              <w:rPr>
                <w:rFonts w:cs="Tahoma"/>
                <w:color w:val="365F91" w:themeColor="accent1" w:themeShade="BF"/>
                <w:szCs w:val="22"/>
                <w:lang w:val="fr-FR"/>
              </w:rPr>
              <w:t>Président</w:t>
            </w:r>
            <w:r w:rsidR="0026559B">
              <w:rPr>
                <w:rFonts w:cs="Tahoma"/>
                <w:color w:val="365F91" w:themeColor="accent1" w:themeShade="BF"/>
                <w:szCs w:val="22"/>
                <w:lang w:val="fr-FR"/>
              </w:rPr>
              <w:t xml:space="preserve"> de la</w:t>
            </w:r>
            <w:r w:rsidR="00BC5E5C">
              <w:rPr>
                <w:rFonts w:cs="Tahoma"/>
                <w:color w:val="365F91" w:themeColor="accent1" w:themeShade="BF"/>
                <w:szCs w:val="22"/>
                <w:lang w:val="fr-FR"/>
              </w:rPr>
              <w:br/>
            </w:r>
            <w:r w:rsidR="0026559B">
              <w:rPr>
                <w:rFonts w:cs="Tahoma"/>
                <w:color w:val="365F91" w:themeColor="accent1" w:themeShade="BF"/>
                <w:szCs w:val="22"/>
                <w:lang w:val="fr-FR"/>
              </w:rPr>
              <w:t>Commission</w:t>
            </w:r>
            <w:r w:rsidR="00A80767" w:rsidRPr="007176C0">
              <w:rPr>
                <w:rFonts w:cs="Tahoma"/>
                <w:color w:val="365F91" w:themeColor="accent1" w:themeShade="BF"/>
                <w:szCs w:val="22"/>
                <w:lang w:val="fr-FR"/>
              </w:rPr>
              <w:t xml:space="preserve"> </w:t>
            </w:r>
          </w:p>
          <w:p w14:paraId="639ED42E" w14:textId="4EA30B36" w:rsidR="00A80767" w:rsidRPr="007176C0" w:rsidRDefault="0026559B"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23</w:t>
            </w:r>
            <w:r w:rsidR="003814B2" w:rsidRPr="007176C0">
              <w:rPr>
                <w:rFonts w:cs="Tahoma"/>
                <w:color w:val="365F91" w:themeColor="accent1" w:themeShade="BF"/>
                <w:szCs w:val="22"/>
                <w:lang w:val="fr-FR"/>
              </w:rPr>
              <w:t>.</w:t>
            </w:r>
            <w:r w:rsidR="00FC21F9">
              <w:rPr>
                <w:rFonts w:cs="Tahoma"/>
                <w:color w:val="365F91" w:themeColor="accent1" w:themeShade="BF"/>
                <w:szCs w:val="22"/>
                <w:lang w:val="fr-FR"/>
              </w:rPr>
              <w:t>IX</w:t>
            </w:r>
            <w:r w:rsidR="003814B2" w:rsidRPr="007176C0">
              <w:rPr>
                <w:rFonts w:cs="Tahoma"/>
                <w:color w:val="365F91" w:themeColor="accent1" w:themeShade="BF"/>
                <w:szCs w:val="22"/>
                <w:lang w:val="fr-FR"/>
              </w:rPr>
              <w:t>.2022</w:t>
            </w:r>
          </w:p>
          <w:p w14:paraId="5F3EE384" w14:textId="77777777"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1</w:t>
            </w:r>
          </w:p>
        </w:tc>
      </w:tr>
    </w:tbl>
    <w:p w14:paraId="5BC60992" w14:textId="0C86CC22" w:rsidR="00A80767" w:rsidRPr="00ED305C" w:rsidRDefault="00EA54A9" w:rsidP="0026559B">
      <w:pPr>
        <w:pStyle w:val="WMOBodyText"/>
        <w:ind w:left="2977" w:hanging="2977"/>
        <w:rPr>
          <w:lang w:val="fr-FR"/>
        </w:rPr>
      </w:pPr>
      <w:r w:rsidRPr="007176C0">
        <w:rPr>
          <w:b/>
          <w:bCs/>
          <w:lang w:val="fr-FR"/>
        </w:rPr>
        <w:t xml:space="preserve">POINT </w:t>
      </w:r>
      <w:r w:rsidR="0026559B">
        <w:rPr>
          <w:b/>
          <w:bCs/>
          <w:lang w:val="fr-FR"/>
        </w:rPr>
        <w:t>8</w:t>
      </w:r>
      <w:r w:rsidRPr="007176C0">
        <w:rPr>
          <w:b/>
          <w:bCs/>
          <w:lang w:val="fr-FR"/>
        </w:rPr>
        <w:t xml:space="preserve"> DE L’ORDRE DU JOUR</w:t>
      </w:r>
      <w:r w:rsidR="003814B2" w:rsidRPr="007176C0">
        <w:rPr>
          <w:b/>
          <w:bCs/>
          <w:lang w:val="fr-FR"/>
        </w:rPr>
        <w:t>:</w:t>
      </w:r>
      <w:r w:rsidR="003814B2" w:rsidRPr="007176C0">
        <w:rPr>
          <w:b/>
          <w:bCs/>
          <w:lang w:val="fr-FR"/>
        </w:rPr>
        <w:tab/>
      </w:r>
      <w:r w:rsidR="0026559B">
        <w:rPr>
          <w:b/>
          <w:bCs/>
          <w:lang w:val="fr-FR"/>
        </w:rPr>
        <w:t>DÉVELOPPEMENT DES CAPACITÉS</w:t>
      </w:r>
    </w:p>
    <w:p w14:paraId="576A092B" w14:textId="00569009" w:rsidR="00A80767" w:rsidRPr="0026559B" w:rsidRDefault="0026559B" w:rsidP="00E83A2F">
      <w:pPr>
        <w:pStyle w:val="Heading1"/>
        <w:spacing w:before="480"/>
        <w:rPr>
          <w:lang w:val="fr-FR"/>
        </w:rPr>
      </w:pPr>
      <w:bookmarkStart w:id="0" w:name="_APPENDIX_A:_"/>
      <w:bookmarkEnd w:id="0"/>
      <w:r w:rsidRPr="0026559B">
        <w:rPr>
          <w:lang w:val="fr-FR"/>
        </w:rPr>
        <w:t>DÉVELOPPEMENT DES CAPACITÉS</w:t>
      </w:r>
    </w:p>
    <w:p w14:paraId="19EE9C60" w14:textId="77777777" w:rsidR="00092CAE" w:rsidRPr="007176C0" w:rsidRDefault="00092CAE" w:rsidP="00092CAE">
      <w:pPr>
        <w:pStyle w:val="WMOBodyText"/>
        <w:rPr>
          <w:lang w:val="fr-FR"/>
        </w:rPr>
      </w:pPr>
    </w:p>
    <w:tbl>
      <w:tblPr>
        <w:tblStyle w:val="TableGrid"/>
        <w:tblW w:w="9558" w:type="dxa"/>
        <w:jc w:val="center"/>
        <w:tblBorders>
          <w:insideH w:val="none" w:sz="0" w:space="0" w:color="auto"/>
          <w:insideV w:val="none" w:sz="0" w:space="0" w:color="auto"/>
        </w:tblBorders>
        <w:tblLook w:val="04A0" w:firstRow="1" w:lastRow="0" w:firstColumn="1" w:lastColumn="0" w:noHBand="0" w:noVBand="1"/>
      </w:tblPr>
      <w:tblGrid>
        <w:gridCol w:w="9558"/>
      </w:tblGrid>
      <w:tr w:rsidR="000731AA" w:rsidRPr="00FC21F9" w14:paraId="5E5A0E25" w14:textId="77777777" w:rsidTr="00BC5E5C">
        <w:trPr>
          <w:jc w:val="center"/>
        </w:trPr>
        <w:tc>
          <w:tcPr>
            <w:tcW w:w="9558" w:type="dxa"/>
          </w:tcPr>
          <w:p w14:paraId="6690DC23" w14:textId="6CCEB9F2" w:rsidR="000731AA" w:rsidRPr="00FC21F9" w:rsidRDefault="00FB770B" w:rsidP="00FC21F9">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731AA" w:rsidRPr="00BC5E5C" w14:paraId="2E5057DA" w14:textId="77777777" w:rsidTr="00BC5E5C">
        <w:trPr>
          <w:jc w:val="center"/>
        </w:trPr>
        <w:tc>
          <w:tcPr>
            <w:tcW w:w="9558" w:type="dxa"/>
          </w:tcPr>
          <w:p w14:paraId="3FDD7CB4" w14:textId="7839A075" w:rsidR="000731AA" w:rsidRPr="007176C0" w:rsidRDefault="000731AA" w:rsidP="00795D3E">
            <w:pPr>
              <w:pStyle w:val="WMOBodyText"/>
              <w:spacing w:before="160"/>
              <w:jc w:val="left"/>
              <w:rPr>
                <w:lang w:val="fr-FR"/>
              </w:rPr>
            </w:pPr>
            <w:r w:rsidRPr="007176C0">
              <w:rPr>
                <w:b/>
                <w:bCs/>
                <w:lang w:val="fr-FR"/>
              </w:rPr>
              <w:t>Document pr</w:t>
            </w:r>
            <w:r w:rsidR="00AE7419" w:rsidRPr="007176C0">
              <w:rPr>
                <w:b/>
                <w:bCs/>
                <w:lang w:val="fr-FR"/>
              </w:rPr>
              <w:t>é</w:t>
            </w:r>
            <w:r w:rsidRPr="007176C0">
              <w:rPr>
                <w:b/>
                <w:bCs/>
                <w:lang w:val="fr-FR"/>
              </w:rPr>
              <w:t>sent</w:t>
            </w:r>
            <w:r w:rsidR="00AE7419" w:rsidRPr="007176C0">
              <w:rPr>
                <w:b/>
                <w:bCs/>
                <w:lang w:val="fr-FR"/>
              </w:rPr>
              <w:t>é</w:t>
            </w:r>
            <w:r w:rsidRPr="007176C0">
              <w:rPr>
                <w:b/>
                <w:bCs/>
                <w:lang w:val="fr-FR"/>
              </w:rPr>
              <w:t xml:space="preserve"> </w:t>
            </w:r>
            <w:r w:rsidR="00AE7419" w:rsidRPr="007176C0">
              <w:rPr>
                <w:b/>
                <w:bCs/>
                <w:lang w:val="fr-FR"/>
              </w:rPr>
              <w:t>par</w:t>
            </w:r>
            <w:r w:rsidRPr="007176C0">
              <w:rPr>
                <w:b/>
                <w:bCs/>
                <w:lang w:val="fr-FR"/>
              </w:rPr>
              <w:t>:</w:t>
            </w:r>
            <w:r w:rsidRPr="007176C0">
              <w:rPr>
                <w:lang w:val="fr-FR"/>
              </w:rPr>
              <w:t xml:space="preserve"> </w:t>
            </w:r>
            <w:r w:rsidR="00FC21F9" w:rsidRPr="00FC21F9">
              <w:rPr>
                <w:lang w:val="fr-FR"/>
              </w:rPr>
              <w:t xml:space="preserve">Président </w:t>
            </w:r>
            <w:r w:rsidR="0026559B">
              <w:rPr>
                <w:lang w:val="fr-FR"/>
              </w:rPr>
              <w:t>de la Commission</w:t>
            </w:r>
          </w:p>
          <w:p w14:paraId="2F05E85F" w14:textId="2B756AD0" w:rsidR="000731AA" w:rsidRPr="007176C0" w:rsidRDefault="00AE7419" w:rsidP="00795D3E">
            <w:pPr>
              <w:pStyle w:val="WMOBodyText"/>
              <w:spacing w:before="160"/>
              <w:jc w:val="left"/>
              <w:rPr>
                <w:b/>
                <w:bCs/>
                <w:lang w:val="fr-FR"/>
              </w:rPr>
            </w:pPr>
            <w:r w:rsidRPr="007176C0">
              <w:rPr>
                <w:b/>
                <w:bCs/>
                <w:lang w:val="fr-FR"/>
              </w:rPr>
              <w:t>Objectif</w:t>
            </w:r>
            <w:r w:rsidR="00BC5E5C">
              <w:rPr>
                <w:b/>
                <w:bCs/>
                <w:lang w:val="fr-FR"/>
              </w:rPr>
              <w:t>s</w:t>
            </w:r>
            <w:r w:rsidRPr="007176C0">
              <w:rPr>
                <w:b/>
                <w:bCs/>
                <w:lang w:val="fr-FR"/>
              </w:rPr>
              <w:t xml:space="preserve"> s</w:t>
            </w:r>
            <w:r w:rsidR="000731AA" w:rsidRPr="007176C0">
              <w:rPr>
                <w:b/>
                <w:bCs/>
                <w:lang w:val="fr-FR"/>
              </w:rPr>
              <w:t>trat</w:t>
            </w:r>
            <w:r w:rsidRPr="007176C0">
              <w:rPr>
                <w:b/>
                <w:bCs/>
                <w:lang w:val="fr-FR"/>
              </w:rPr>
              <w:t>é</w:t>
            </w:r>
            <w:r w:rsidR="000731AA" w:rsidRPr="007176C0">
              <w:rPr>
                <w:b/>
                <w:bCs/>
                <w:lang w:val="fr-FR"/>
              </w:rPr>
              <w:t>gi</w:t>
            </w:r>
            <w:r w:rsidRPr="007176C0">
              <w:rPr>
                <w:b/>
                <w:bCs/>
                <w:lang w:val="fr-FR"/>
              </w:rPr>
              <w:t>que</w:t>
            </w:r>
            <w:r w:rsidR="00BC5E5C">
              <w:rPr>
                <w:b/>
                <w:bCs/>
                <w:lang w:val="fr-FR"/>
              </w:rPr>
              <w:t>s</w:t>
            </w:r>
            <w:r w:rsidR="000731AA" w:rsidRPr="007176C0">
              <w:rPr>
                <w:b/>
                <w:bCs/>
                <w:lang w:val="fr-FR"/>
              </w:rPr>
              <w:t xml:space="preserve"> 2020</w:t>
            </w:r>
            <w:r w:rsidR="00BC5E5C">
              <w:rPr>
                <w:b/>
                <w:bCs/>
                <w:lang w:val="fr-FR"/>
              </w:rPr>
              <w:t>-</w:t>
            </w:r>
            <w:r w:rsidR="000731AA" w:rsidRPr="007176C0">
              <w:rPr>
                <w:b/>
                <w:bCs/>
                <w:lang w:val="fr-FR"/>
              </w:rPr>
              <w:t>2023:</w:t>
            </w:r>
            <w:r w:rsidR="000731AA" w:rsidRPr="00BC5E5C">
              <w:rPr>
                <w:lang w:val="fr-FR"/>
              </w:rPr>
              <w:t xml:space="preserve"> </w:t>
            </w:r>
            <w:r w:rsidR="00BC5E5C" w:rsidRPr="00BC5E5C">
              <w:rPr>
                <w:lang w:val="fr-FR"/>
              </w:rPr>
              <w:t xml:space="preserve">Objectifs </w:t>
            </w:r>
            <w:r w:rsidR="00FC21F9" w:rsidRPr="00FC21F9">
              <w:rPr>
                <w:lang w:val="fr-FR"/>
              </w:rPr>
              <w:t>2.1</w:t>
            </w:r>
            <w:r w:rsidR="0026559B">
              <w:rPr>
                <w:lang w:val="fr-FR"/>
              </w:rPr>
              <w:t>, 2.2 et 2.3</w:t>
            </w:r>
          </w:p>
          <w:p w14:paraId="10B05C55" w14:textId="7C926950" w:rsidR="000731AA" w:rsidRPr="007176C0" w:rsidRDefault="003918F6" w:rsidP="0026559B">
            <w:pPr>
              <w:pStyle w:val="WMOBodyText"/>
              <w:spacing w:before="160"/>
              <w:jc w:val="left"/>
              <w:rPr>
                <w:lang w:val="fr-FR"/>
              </w:rPr>
            </w:pPr>
            <w:r w:rsidRPr="007176C0">
              <w:rPr>
                <w:b/>
                <w:bCs/>
                <w:lang w:val="fr-FR"/>
              </w:rPr>
              <w:t xml:space="preserve">Incidences financières et </w:t>
            </w:r>
            <w:r w:rsidR="000731AA" w:rsidRPr="007176C0">
              <w:rPr>
                <w:b/>
                <w:bCs/>
                <w:lang w:val="fr-FR"/>
              </w:rPr>
              <w:t>administrative</w:t>
            </w:r>
            <w:r w:rsidRPr="007176C0">
              <w:rPr>
                <w:b/>
                <w:bCs/>
                <w:lang w:val="fr-FR"/>
              </w:rPr>
              <w:t>s</w:t>
            </w:r>
            <w:r w:rsidR="000731AA" w:rsidRPr="007176C0">
              <w:rPr>
                <w:b/>
                <w:bCs/>
                <w:lang w:val="fr-FR"/>
              </w:rPr>
              <w:t>:</w:t>
            </w:r>
            <w:r w:rsidR="000731AA" w:rsidRPr="007176C0">
              <w:rPr>
                <w:lang w:val="fr-FR"/>
              </w:rPr>
              <w:t xml:space="preserve"> </w:t>
            </w:r>
            <w:r w:rsidR="0026559B" w:rsidRPr="0026559B">
              <w:rPr>
                <w:lang w:val="fr-FR"/>
              </w:rPr>
              <w:t>Dans les limites prévues dans le Plan</w:t>
            </w:r>
            <w:r w:rsidR="0026559B">
              <w:rPr>
                <w:lang w:val="fr-FR"/>
              </w:rPr>
              <w:t xml:space="preserve"> </w:t>
            </w:r>
            <w:r w:rsidR="0026559B" w:rsidRPr="0026559B">
              <w:rPr>
                <w:lang w:val="fr-FR"/>
              </w:rPr>
              <w:t>stratégique et le Plan opérationnel 2020-2023, avec prise en compte dans le Plan</w:t>
            </w:r>
            <w:r w:rsidR="0026559B">
              <w:rPr>
                <w:lang w:val="fr-FR"/>
              </w:rPr>
              <w:t xml:space="preserve"> </w:t>
            </w:r>
            <w:r w:rsidR="0026559B" w:rsidRPr="0026559B">
              <w:rPr>
                <w:lang w:val="fr-FR"/>
              </w:rPr>
              <w:t>stratégique et le Plan opérationnel 2024-2027.</w:t>
            </w:r>
          </w:p>
          <w:p w14:paraId="58D2D7DC" w14:textId="28BE74FF" w:rsidR="000731AA" w:rsidRPr="007176C0" w:rsidRDefault="000F0849" w:rsidP="00795D3E">
            <w:pPr>
              <w:pStyle w:val="WMOBodyText"/>
              <w:spacing w:before="160"/>
              <w:jc w:val="left"/>
              <w:rPr>
                <w:lang w:val="fr-FR"/>
              </w:rPr>
            </w:pPr>
            <w:r w:rsidRPr="007176C0">
              <w:rPr>
                <w:b/>
                <w:bCs/>
                <w:lang w:val="fr-FR"/>
              </w:rPr>
              <w:t xml:space="preserve">Principaux responsables de la mise en </w:t>
            </w:r>
            <w:r w:rsidR="007C5CAB">
              <w:rPr>
                <w:b/>
                <w:bCs/>
                <w:lang w:val="fr-FR"/>
              </w:rPr>
              <w:t>œuvre</w:t>
            </w:r>
            <w:r w:rsidR="000731AA" w:rsidRPr="007176C0">
              <w:rPr>
                <w:b/>
                <w:bCs/>
                <w:lang w:val="fr-FR"/>
              </w:rPr>
              <w:t>:</w:t>
            </w:r>
            <w:r w:rsidR="000731AA" w:rsidRPr="007176C0">
              <w:rPr>
                <w:lang w:val="fr-FR"/>
              </w:rPr>
              <w:t xml:space="preserve"> </w:t>
            </w:r>
            <w:r w:rsidR="00FC21F9">
              <w:rPr>
                <w:lang w:val="fr-FR"/>
              </w:rPr>
              <w:t>INFCOM</w:t>
            </w:r>
            <w:r w:rsidR="0026559B">
              <w:rPr>
                <w:lang w:val="fr-FR"/>
              </w:rPr>
              <w:t xml:space="preserve">, en consultations avec le </w:t>
            </w:r>
            <w:r w:rsidR="0026559B" w:rsidRPr="0026559B">
              <w:rPr>
                <w:lang w:val="fr-FR"/>
              </w:rPr>
              <w:t>Groupe d’experts pour le développement des capacités</w:t>
            </w:r>
            <w:r w:rsidR="0026559B">
              <w:rPr>
                <w:lang w:val="fr-FR"/>
              </w:rPr>
              <w:t xml:space="preserve"> et les conseils régionaux</w:t>
            </w:r>
          </w:p>
          <w:p w14:paraId="2BAFE87E" w14:textId="657E60C8" w:rsidR="000731AA" w:rsidRPr="007176C0" w:rsidRDefault="006B0A9F" w:rsidP="00795D3E">
            <w:pPr>
              <w:pStyle w:val="WMOBodyText"/>
              <w:spacing w:before="160"/>
              <w:jc w:val="left"/>
              <w:rPr>
                <w:lang w:val="fr-FR"/>
              </w:rPr>
            </w:pPr>
            <w:r w:rsidRPr="007176C0">
              <w:rPr>
                <w:b/>
                <w:bCs/>
                <w:lang w:val="fr-FR"/>
              </w:rPr>
              <w:t>Calendrier</w:t>
            </w:r>
            <w:r w:rsidR="000731AA" w:rsidRPr="007176C0">
              <w:rPr>
                <w:b/>
                <w:bCs/>
                <w:lang w:val="fr-FR"/>
              </w:rPr>
              <w:t>:</w:t>
            </w:r>
            <w:r w:rsidR="000731AA" w:rsidRPr="007176C0">
              <w:rPr>
                <w:lang w:val="fr-FR"/>
              </w:rPr>
              <w:t xml:space="preserve"> </w:t>
            </w:r>
            <w:r w:rsidR="00FC21F9">
              <w:rPr>
                <w:lang w:val="fr-FR"/>
              </w:rPr>
              <w:t>2022</w:t>
            </w:r>
            <w:r w:rsidR="00BC5E5C">
              <w:rPr>
                <w:lang w:val="fr-FR"/>
              </w:rPr>
              <w:t>-</w:t>
            </w:r>
            <w:r w:rsidR="00FC21F9" w:rsidRPr="00B97E12">
              <w:rPr>
                <w:lang w:val="fr-FR"/>
              </w:rPr>
              <w:t>202</w:t>
            </w:r>
            <w:r w:rsidR="0026559B">
              <w:rPr>
                <w:lang w:val="fr-FR"/>
              </w:rPr>
              <w:t>4</w:t>
            </w:r>
          </w:p>
          <w:p w14:paraId="1676EDE3" w14:textId="406CF619" w:rsidR="000731AA" w:rsidRPr="007176C0" w:rsidRDefault="0094668D" w:rsidP="00795D3E">
            <w:pPr>
              <w:pStyle w:val="WMOBodyText"/>
              <w:spacing w:before="160"/>
              <w:jc w:val="left"/>
              <w:rPr>
                <w:lang w:val="fr-FR"/>
              </w:rPr>
            </w:pPr>
            <w:r>
              <w:rPr>
                <w:b/>
                <w:bCs/>
                <w:lang w:val="fr-FR"/>
              </w:rPr>
              <w:t>Mesure</w:t>
            </w:r>
            <w:r w:rsidR="00E779E0" w:rsidRPr="007176C0">
              <w:rPr>
                <w:b/>
                <w:bCs/>
                <w:lang w:val="fr-FR"/>
              </w:rPr>
              <w:t xml:space="preserve"> attendue</w:t>
            </w:r>
            <w:r w:rsidR="000731AA" w:rsidRPr="007176C0">
              <w:rPr>
                <w:b/>
                <w:bCs/>
                <w:lang w:val="fr-FR"/>
              </w:rPr>
              <w:t>:</w:t>
            </w:r>
            <w:r w:rsidR="000731AA" w:rsidRPr="007176C0">
              <w:rPr>
                <w:lang w:val="fr-FR"/>
              </w:rPr>
              <w:t xml:space="preserve"> </w:t>
            </w:r>
            <w:r w:rsidR="00FC21F9">
              <w:rPr>
                <w:lang w:val="fr-FR"/>
              </w:rPr>
              <w:t xml:space="preserve">Examiner </w:t>
            </w:r>
            <w:r w:rsidR="0026559B">
              <w:rPr>
                <w:lang w:val="fr-FR"/>
              </w:rPr>
              <w:t xml:space="preserve">et adopter </w:t>
            </w:r>
            <w:r w:rsidR="00FC21F9">
              <w:rPr>
                <w:lang w:val="fr-FR"/>
              </w:rPr>
              <w:t xml:space="preserve">le </w:t>
            </w:r>
            <w:hyperlink w:anchor="_Projet_de_décision" w:history="1">
              <w:r w:rsidR="00FC21F9" w:rsidRPr="008366D1">
                <w:rPr>
                  <w:rStyle w:val="Hyperlink"/>
                  <w:lang w:val="fr-FR"/>
                </w:rPr>
                <w:t xml:space="preserve">projet de décision </w:t>
              </w:r>
              <w:r w:rsidR="0026559B">
                <w:rPr>
                  <w:rStyle w:val="Hyperlink"/>
                  <w:lang w:val="fr-FR"/>
                </w:rPr>
                <w:t>8</w:t>
              </w:r>
              <w:r w:rsidR="00FC21F9" w:rsidRPr="008366D1">
                <w:rPr>
                  <w:rStyle w:val="Hyperlink"/>
                  <w:lang w:val="fr-FR"/>
                </w:rPr>
                <w:t>/1 (INFCOM-2)</w:t>
              </w:r>
            </w:hyperlink>
          </w:p>
          <w:p w14:paraId="6B90D536" w14:textId="77777777" w:rsidR="000731AA" w:rsidRPr="007176C0" w:rsidRDefault="000731AA" w:rsidP="00795D3E">
            <w:pPr>
              <w:pStyle w:val="WMOBodyText"/>
              <w:spacing w:before="160"/>
              <w:jc w:val="left"/>
              <w:rPr>
                <w:lang w:val="fr-FR"/>
              </w:rPr>
            </w:pPr>
          </w:p>
        </w:tc>
      </w:tr>
    </w:tbl>
    <w:p w14:paraId="5B471AF0" w14:textId="77777777" w:rsidR="00092CAE" w:rsidRPr="007176C0" w:rsidRDefault="00092CAE">
      <w:pPr>
        <w:tabs>
          <w:tab w:val="clear" w:pos="1134"/>
        </w:tabs>
        <w:jc w:val="left"/>
        <w:rPr>
          <w:lang w:val="fr-FR"/>
        </w:rPr>
      </w:pPr>
    </w:p>
    <w:p w14:paraId="38D3D6BA" w14:textId="679C0AD0" w:rsidR="00A80767" w:rsidRPr="00C635A7" w:rsidRDefault="00331964" w:rsidP="00A80767">
      <w:pPr>
        <w:tabs>
          <w:tab w:val="clear" w:pos="1134"/>
        </w:tabs>
        <w:jc w:val="left"/>
        <w:rPr>
          <w:rFonts w:eastAsia="Verdana" w:cs="Verdana"/>
          <w:lang w:val="fr-FR" w:eastAsia="zh-TW"/>
        </w:rPr>
      </w:pPr>
      <w:r w:rsidRPr="007176C0">
        <w:rPr>
          <w:lang w:val="fr-FR"/>
        </w:rPr>
        <w:br w:type="page"/>
      </w:r>
    </w:p>
    <w:p w14:paraId="31E16B1F" w14:textId="3DE92CE3" w:rsidR="00EF70A5" w:rsidRPr="00C635A7"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C635A7">
        <w:rPr>
          <w:rFonts w:eastAsia="Verdana" w:cs="Verdana"/>
          <w:b/>
          <w:bCs/>
          <w:caps/>
          <w:kern w:val="32"/>
          <w:sz w:val="24"/>
          <w:szCs w:val="24"/>
          <w:lang w:val="fr-FR"/>
        </w:rPr>
        <w:lastRenderedPageBreak/>
        <w:t>PROJET DE DÉCISION</w:t>
      </w:r>
    </w:p>
    <w:p w14:paraId="2FD75E07" w14:textId="4F278A78" w:rsidR="0037222D" w:rsidRPr="00C073D2" w:rsidRDefault="00F07733" w:rsidP="0037222D">
      <w:pPr>
        <w:pStyle w:val="Heading2"/>
        <w:rPr>
          <w:lang w:val="fr-FR"/>
        </w:rPr>
      </w:pPr>
      <w:bookmarkStart w:id="1" w:name="_Projet_de_décision"/>
      <w:bookmarkEnd w:id="1"/>
      <w:r w:rsidRPr="00C073D2">
        <w:rPr>
          <w:lang w:val="fr-FR"/>
        </w:rPr>
        <w:t xml:space="preserve">Projet de décision </w:t>
      </w:r>
      <w:r w:rsidR="0026559B">
        <w:rPr>
          <w:lang w:val="fr-FR"/>
        </w:rPr>
        <w:t>8</w:t>
      </w:r>
      <w:r w:rsidRPr="00C073D2">
        <w:rPr>
          <w:lang w:val="fr-FR"/>
        </w:rPr>
        <w:t xml:space="preserve">/1 </w:t>
      </w:r>
      <w:r w:rsidR="003814B2" w:rsidRPr="00C073D2">
        <w:rPr>
          <w:lang w:val="fr-FR"/>
        </w:rPr>
        <w:t>(INFCOM-2)</w:t>
      </w:r>
    </w:p>
    <w:p w14:paraId="0A0B8CE3" w14:textId="44529B29" w:rsidR="00FC21F9" w:rsidRDefault="0026559B" w:rsidP="00FC21F9">
      <w:pPr>
        <w:keepNext/>
        <w:keepLines/>
        <w:spacing w:before="360" w:after="360"/>
        <w:jc w:val="left"/>
        <w:outlineLvl w:val="2"/>
        <w:rPr>
          <w:rFonts w:eastAsia="Verdana" w:cs="Verdana"/>
          <w:b/>
          <w:bCs/>
          <w:lang w:val="fr-FR" w:eastAsia="zh-TW"/>
        </w:rPr>
      </w:pPr>
      <w:r>
        <w:rPr>
          <w:rFonts w:eastAsia="Verdana" w:cs="Verdana"/>
          <w:b/>
          <w:bCs/>
          <w:lang w:val="fr-FR" w:eastAsia="zh-TW"/>
        </w:rPr>
        <w:t>D</w:t>
      </w:r>
      <w:r w:rsidRPr="0026559B">
        <w:rPr>
          <w:rFonts w:eastAsia="Verdana" w:cs="Verdana"/>
          <w:b/>
          <w:bCs/>
          <w:lang w:val="fr-FR" w:eastAsia="zh-TW"/>
        </w:rPr>
        <w:t>éveloppement des capacités</w:t>
      </w:r>
    </w:p>
    <w:p w14:paraId="7AF2E33E" w14:textId="1739547C" w:rsidR="0029623A" w:rsidRPr="0029623A" w:rsidRDefault="00402AC4" w:rsidP="005706ED">
      <w:pPr>
        <w:keepNext/>
        <w:keepLines/>
        <w:spacing w:before="240"/>
        <w:jc w:val="left"/>
        <w:outlineLvl w:val="2"/>
        <w:rPr>
          <w:rFonts w:eastAsia="Verdana" w:cs="Verdana"/>
          <w:b/>
          <w:bCs/>
          <w:lang w:val="fr-FR" w:eastAsia="zh-TW"/>
        </w:rPr>
      </w:pPr>
      <w:r w:rsidRPr="00402AC4">
        <w:rPr>
          <w:rFonts w:eastAsia="Verdana" w:cs="Verdana"/>
          <w:b/>
          <w:bCs/>
          <w:lang w:val="fr-FR" w:eastAsia="zh-TW"/>
        </w:rPr>
        <w:t>La Commission des observations, des infrastructures et des systèmes d’information décide</w:t>
      </w:r>
      <w:r w:rsidR="0026559B">
        <w:rPr>
          <w:rFonts w:eastAsia="Verdana" w:cs="Verdana"/>
          <w:b/>
          <w:bCs/>
          <w:lang w:val="fr-FR" w:eastAsia="zh-TW"/>
        </w:rPr>
        <w:t>:</w:t>
      </w:r>
    </w:p>
    <w:p w14:paraId="5304A88D" w14:textId="32C07AEA" w:rsidR="009C5E4B" w:rsidRPr="00044389" w:rsidRDefault="0029623A" w:rsidP="009C5E4B">
      <w:pPr>
        <w:pStyle w:val="WMOIndent1"/>
        <w:rPr>
          <w:rFonts w:eastAsia="Verdana" w:cs="Verdana"/>
        </w:rPr>
      </w:pPr>
      <w:r w:rsidRPr="00D150AF">
        <w:rPr>
          <w:rFonts w:eastAsia="Verdana" w:cs="Verdana"/>
          <w:lang w:val="fr-FR"/>
        </w:rPr>
        <w:t>(</w:t>
      </w:r>
      <w:r w:rsidR="00CE2728" w:rsidRPr="00D150AF">
        <w:rPr>
          <w:rFonts w:eastAsia="Verdana" w:cs="Verdana"/>
          <w:lang w:val="fr-FR"/>
        </w:rPr>
        <w:t>R</w:t>
      </w:r>
      <w:r w:rsidRPr="00D150AF">
        <w:rPr>
          <w:rFonts w:eastAsia="Verdana" w:cs="Verdana"/>
          <w:lang w:val="fr-FR"/>
        </w:rPr>
        <w:t xml:space="preserve">éférentiels de compétences) </w:t>
      </w:r>
    </w:p>
    <w:p w14:paraId="74C2F9C5" w14:textId="6412FE55" w:rsidR="0029623A" w:rsidRPr="0029623A" w:rsidRDefault="0029623A" w:rsidP="009C5E4B">
      <w:pPr>
        <w:pStyle w:val="WMOIndent1"/>
        <w:rPr>
          <w:rFonts w:eastAsia="Verdana" w:cs="Verdana"/>
          <w:lang w:val="fr-FR"/>
        </w:rPr>
      </w:pPr>
      <w:r w:rsidRPr="0029623A">
        <w:rPr>
          <w:rFonts w:eastAsia="Verdana" w:cs="Verdana"/>
          <w:lang w:val="fr-FR"/>
        </w:rPr>
        <w:t>1)</w:t>
      </w:r>
      <w:r w:rsidRPr="0029623A">
        <w:rPr>
          <w:rFonts w:eastAsia="Verdana" w:cs="Verdana"/>
          <w:lang w:val="fr-FR"/>
        </w:rPr>
        <w:tab/>
        <w:t>De passer en revue les référentiels de compétences existants (t</w:t>
      </w:r>
      <w:r>
        <w:rPr>
          <w:rFonts w:eastAsia="Verdana" w:cs="Verdana"/>
          <w:lang w:val="fr-FR"/>
        </w:rPr>
        <w:t xml:space="preserve">els que présentés dans le document </w:t>
      </w:r>
      <w:hyperlink r:id="rId12" w:history="1">
        <w:r>
          <w:rPr>
            <w:rStyle w:val="Hyperlink"/>
            <w:rFonts w:eastAsia="Verdana" w:cs="Verdana"/>
          </w:rPr>
          <w:t>INFCOM-2/</w:t>
        </w:r>
        <w:r w:rsidRPr="0029623A">
          <w:rPr>
            <w:rStyle w:val="Hyperlink"/>
            <w:rFonts w:eastAsia="Verdana" w:cs="Verdana"/>
            <w:lang w:val="fr-FR"/>
          </w:rPr>
          <w:t>INF. 8</w:t>
        </w:r>
        <w:r>
          <w:rPr>
            <w:rStyle w:val="Hyperlink"/>
            <w:rFonts w:eastAsia="Verdana" w:cs="Verdana"/>
            <w:lang w:val="fr-FR"/>
          </w:rPr>
          <w:t>,</w:t>
        </w:r>
        <w:r w:rsidRPr="0029623A">
          <w:rPr>
            <w:rStyle w:val="Hyperlink"/>
            <w:rFonts w:eastAsia="Verdana" w:cs="Verdana"/>
            <w:lang w:val="fr-FR"/>
          </w:rPr>
          <w:t xml:space="preserve"> </w:t>
        </w:r>
        <w:r>
          <w:rPr>
            <w:rStyle w:val="Hyperlink"/>
            <w:rFonts w:eastAsia="Verdana" w:cs="Verdana"/>
            <w:lang w:val="fr-FR"/>
          </w:rPr>
          <w:t>t</w:t>
        </w:r>
        <w:r w:rsidRPr="0029623A">
          <w:rPr>
            <w:rStyle w:val="Hyperlink"/>
            <w:rFonts w:eastAsia="Verdana" w:cs="Verdana"/>
            <w:lang w:val="fr-FR"/>
          </w:rPr>
          <w:t>able</w:t>
        </w:r>
        <w:r>
          <w:rPr>
            <w:rStyle w:val="Hyperlink"/>
            <w:rFonts w:eastAsia="Verdana" w:cs="Verdana"/>
            <w:lang w:val="fr-FR"/>
          </w:rPr>
          <w:t>au</w:t>
        </w:r>
        <w:r w:rsidRPr="0029623A">
          <w:rPr>
            <w:rStyle w:val="Hyperlink"/>
            <w:rFonts w:eastAsia="Verdana" w:cs="Verdana"/>
            <w:lang w:val="fr-FR"/>
          </w:rPr>
          <w:t xml:space="preserve"> A</w:t>
        </w:r>
      </w:hyperlink>
      <w:r w:rsidRPr="0029623A">
        <w:rPr>
          <w:rFonts w:eastAsia="Verdana" w:cs="Verdana"/>
          <w:lang w:val="fr-FR"/>
        </w:rPr>
        <w:t xml:space="preserve">), en collaboration avec les </w:t>
      </w:r>
      <w:r w:rsidR="000F2DC3">
        <w:rPr>
          <w:rFonts w:eastAsia="Verdana" w:cs="Verdana"/>
          <w:lang w:val="fr-FR"/>
        </w:rPr>
        <w:t>b</w:t>
      </w:r>
      <w:r w:rsidRPr="0029623A">
        <w:rPr>
          <w:rFonts w:eastAsia="Verdana" w:cs="Verdana"/>
          <w:lang w:val="fr-FR"/>
        </w:rPr>
        <w:t>ureaux régionaux</w:t>
      </w:r>
      <w:r>
        <w:rPr>
          <w:rFonts w:eastAsia="Verdana" w:cs="Verdana"/>
          <w:lang w:val="fr-FR"/>
        </w:rPr>
        <w:t xml:space="preserve">, et d’établir un plan d’actualisation des référentiels existants et d’élaboration de nouveaux référentiels, </w:t>
      </w:r>
      <w:r w:rsidR="00D150AF">
        <w:rPr>
          <w:rFonts w:eastAsia="Verdana" w:cs="Verdana"/>
          <w:lang w:val="fr-FR"/>
        </w:rPr>
        <w:t>selon qu’il convient,</w:t>
      </w:r>
      <w:r w:rsidR="00D150AF" w:rsidRPr="0029623A">
        <w:rPr>
          <w:rFonts w:eastAsia="Verdana" w:cs="Verdana"/>
          <w:lang w:val="fr-FR"/>
        </w:rPr>
        <w:t xml:space="preserve"> </w:t>
      </w:r>
      <w:r w:rsidRPr="0029623A">
        <w:rPr>
          <w:rFonts w:eastAsia="Verdana" w:cs="Verdana"/>
          <w:lang w:val="fr-FR"/>
        </w:rPr>
        <w:t xml:space="preserve">en coordination avec le </w:t>
      </w:r>
      <w:r w:rsidRPr="0029623A">
        <w:rPr>
          <w:lang w:val="fr-FR"/>
        </w:rPr>
        <w:t>Groupe d’experts pour le développement des capacités</w:t>
      </w:r>
      <w:r w:rsidRPr="0029623A">
        <w:rPr>
          <w:rFonts w:eastAsia="Verdana" w:cs="Verdana"/>
          <w:lang w:val="fr-FR"/>
        </w:rPr>
        <w:t xml:space="preserve">; </w:t>
      </w:r>
    </w:p>
    <w:p w14:paraId="76F4DE85" w14:textId="122F9ABF" w:rsidR="0029623A" w:rsidRPr="00D30118" w:rsidRDefault="0029623A" w:rsidP="0029623A">
      <w:pPr>
        <w:pStyle w:val="WMOIndent1"/>
        <w:rPr>
          <w:rFonts w:eastAsia="Verdana" w:cs="Verdana"/>
          <w:lang w:val="fr-FR"/>
        </w:rPr>
      </w:pPr>
      <w:r w:rsidRPr="00D30118">
        <w:rPr>
          <w:rFonts w:eastAsia="Verdana" w:cs="Verdana"/>
          <w:lang w:val="fr-FR"/>
        </w:rPr>
        <w:t>(</w:t>
      </w:r>
      <w:r w:rsidR="00CE2728">
        <w:rPr>
          <w:rFonts w:eastAsia="Verdana" w:cs="Verdana"/>
          <w:lang w:val="fr-FR"/>
        </w:rPr>
        <w:t>P</w:t>
      </w:r>
      <w:r w:rsidR="00D30118" w:rsidRPr="00D30118">
        <w:rPr>
          <w:rFonts w:eastAsia="Verdana" w:cs="Verdana"/>
          <w:lang w:val="fr-FR"/>
        </w:rPr>
        <w:t>lanification et exécution des</w:t>
      </w:r>
      <w:r w:rsidR="00D30118">
        <w:rPr>
          <w:rFonts w:eastAsia="Verdana" w:cs="Verdana"/>
          <w:lang w:val="fr-FR"/>
        </w:rPr>
        <w:t xml:space="preserve"> activités de formation</w:t>
      </w:r>
      <w:r w:rsidRPr="00D30118">
        <w:rPr>
          <w:rFonts w:eastAsia="Verdana" w:cs="Verdana"/>
          <w:lang w:val="fr-FR"/>
        </w:rPr>
        <w:t xml:space="preserve">) </w:t>
      </w:r>
    </w:p>
    <w:p w14:paraId="2B097A25" w14:textId="749B8BC4" w:rsidR="0029623A" w:rsidRPr="0029623A" w:rsidRDefault="0029623A" w:rsidP="0029623A">
      <w:pPr>
        <w:pStyle w:val="WMOIndent1"/>
        <w:rPr>
          <w:rFonts w:eastAsia="Verdana" w:cs="Verdana"/>
          <w:lang w:val="fr-FR"/>
        </w:rPr>
      </w:pPr>
      <w:r w:rsidRPr="0029623A">
        <w:rPr>
          <w:rFonts w:eastAsia="Verdana" w:cs="Verdana"/>
          <w:lang w:val="fr-FR"/>
        </w:rPr>
        <w:t>2)</w:t>
      </w:r>
      <w:r w:rsidRPr="0029623A">
        <w:rPr>
          <w:rFonts w:eastAsia="Verdana" w:cs="Verdana"/>
          <w:lang w:val="fr-FR"/>
        </w:rPr>
        <w:tab/>
        <w:t xml:space="preserve">D’approuver le </w:t>
      </w:r>
      <w:r w:rsidR="00EB5F29">
        <w:rPr>
          <w:rFonts w:eastAsia="Verdana" w:cs="Verdana"/>
          <w:lang w:val="fr-FR"/>
        </w:rPr>
        <w:t>plan</w:t>
      </w:r>
      <w:r w:rsidRPr="0029623A">
        <w:rPr>
          <w:rFonts w:eastAsia="Verdana" w:cs="Verdana"/>
          <w:lang w:val="fr-FR"/>
        </w:rPr>
        <w:t xml:space="preserve"> d</w:t>
      </w:r>
      <w:r w:rsidR="00EB5F29">
        <w:rPr>
          <w:rFonts w:eastAsia="Verdana" w:cs="Verdana"/>
          <w:lang w:val="fr-FR"/>
        </w:rPr>
        <w:t xml:space="preserve">es </w:t>
      </w:r>
      <w:r w:rsidRPr="0029623A">
        <w:rPr>
          <w:rFonts w:eastAsia="Verdana" w:cs="Verdana"/>
          <w:lang w:val="fr-FR"/>
        </w:rPr>
        <w:t xml:space="preserve">activités de développement des capacités (tel que présenté dans le document </w:t>
      </w:r>
      <w:hyperlink r:id="rId13" w:history="1">
        <w:proofErr w:type="spellStart"/>
        <w:r w:rsidRPr="00BC5810">
          <w:rPr>
            <w:rStyle w:val="Hyperlink"/>
            <w:rFonts w:eastAsia="Verdana" w:cs="Verdana"/>
            <w:lang w:val="fr-FR"/>
          </w:rPr>
          <w:t>INFCOM</w:t>
        </w:r>
        <w:proofErr w:type="spellEnd"/>
        <w:r w:rsidRPr="00BC5810">
          <w:rPr>
            <w:rStyle w:val="Hyperlink"/>
            <w:rFonts w:eastAsia="Verdana" w:cs="Verdana"/>
            <w:lang w:val="fr-FR"/>
          </w:rPr>
          <w:t>-2/</w:t>
        </w:r>
        <w:r w:rsidRPr="0029623A">
          <w:rPr>
            <w:rStyle w:val="Hyperlink"/>
            <w:rFonts w:eastAsia="Verdana" w:cs="Verdana"/>
            <w:lang w:val="fr-FR"/>
          </w:rPr>
          <w:t>INF. 8, tableaux B et C</w:t>
        </w:r>
      </w:hyperlink>
      <w:r w:rsidRPr="0029623A">
        <w:rPr>
          <w:rFonts w:eastAsia="Verdana" w:cs="Verdana"/>
          <w:lang w:val="fr-FR"/>
        </w:rPr>
        <w:t xml:space="preserve"> et extrait du programme de travail de la Commission figurant dans le </w:t>
      </w:r>
      <w:hyperlink r:id="rId14" w:history="1">
        <w:r w:rsidRPr="0029623A">
          <w:rPr>
            <w:rStyle w:val="Hyperlink"/>
            <w:rFonts w:eastAsia="Verdana" w:cs="Verdana"/>
            <w:lang w:val="fr-FR"/>
          </w:rPr>
          <w:t>p</w:t>
        </w:r>
        <w:r>
          <w:rPr>
            <w:rStyle w:val="Hyperlink"/>
            <w:rFonts w:eastAsia="Verdana" w:cs="Verdana"/>
            <w:lang w:val="fr-FR"/>
          </w:rPr>
          <w:t>rojet de ré</w:t>
        </w:r>
        <w:r w:rsidRPr="0029623A">
          <w:rPr>
            <w:rStyle w:val="Hyperlink"/>
            <w:rFonts w:eastAsia="Verdana" w:cs="Verdana"/>
            <w:lang w:val="fr-FR"/>
          </w:rPr>
          <w:t>solution 5.1/1</w:t>
        </w:r>
        <w:r w:rsidRPr="00BC5810">
          <w:rPr>
            <w:rStyle w:val="Hyperlink"/>
            <w:rFonts w:eastAsia="Verdana" w:cs="Verdana"/>
            <w:lang w:val="fr-FR"/>
          </w:rPr>
          <w:t xml:space="preserve"> (</w:t>
        </w:r>
        <w:proofErr w:type="spellStart"/>
        <w:r w:rsidRPr="00BC5810">
          <w:rPr>
            <w:rStyle w:val="Hyperlink"/>
            <w:rFonts w:eastAsia="Verdana" w:cs="Verdana"/>
            <w:lang w:val="fr-FR"/>
          </w:rPr>
          <w:t>INFCOM</w:t>
        </w:r>
        <w:proofErr w:type="spellEnd"/>
        <w:r w:rsidRPr="00BC5810">
          <w:rPr>
            <w:rStyle w:val="Hyperlink"/>
            <w:rFonts w:eastAsia="Verdana" w:cs="Verdana"/>
            <w:lang w:val="fr-FR"/>
          </w:rPr>
          <w:t>-2)</w:t>
        </w:r>
      </w:hyperlink>
      <w:r w:rsidRPr="0029623A">
        <w:rPr>
          <w:rFonts w:eastAsia="Verdana" w:cs="Verdana"/>
          <w:lang w:val="fr-FR"/>
        </w:rPr>
        <w:t xml:space="preserve">), </w:t>
      </w:r>
      <w:r>
        <w:rPr>
          <w:rFonts w:eastAsia="Verdana" w:cs="Verdana"/>
          <w:lang w:val="fr-FR"/>
        </w:rPr>
        <w:t>et de prier son groupe de gestion de faciliter la mise en place de ces activités</w:t>
      </w:r>
      <w:r w:rsidRPr="0029623A">
        <w:rPr>
          <w:rFonts w:eastAsia="Verdana" w:cs="Verdana"/>
          <w:lang w:val="fr-FR"/>
        </w:rPr>
        <w:t xml:space="preserve">, </w:t>
      </w:r>
      <w:r>
        <w:rPr>
          <w:rFonts w:eastAsia="Verdana" w:cs="Verdana"/>
          <w:lang w:val="fr-FR"/>
        </w:rPr>
        <w:t xml:space="preserve">en </w:t>
      </w:r>
      <w:r w:rsidRPr="0029623A">
        <w:rPr>
          <w:rFonts w:eastAsia="Verdana" w:cs="Verdana"/>
          <w:lang w:val="fr-FR"/>
        </w:rPr>
        <w:t xml:space="preserve">coordination </w:t>
      </w:r>
      <w:r>
        <w:rPr>
          <w:rFonts w:eastAsia="Verdana" w:cs="Verdana"/>
          <w:lang w:val="fr-FR"/>
        </w:rPr>
        <w:t xml:space="preserve">avec le </w:t>
      </w:r>
      <w:r w:rsidRPr="0029623A">
        <w:rPr>
          <w:lang w:val="fr-FR"/>
        </w:rPr>
        <w:t>Groupe d’experts pour le développement des capacités</w:t>
      </w:r>
      <w:r w:rsidRPr="0029623A">
        <w:rPr>
          <w:rFonts w:eastAsia="Verdana" w:cs="Verdana"/>
          <w:lang w:val="fr-FR"/>
        </w:rPr>
        <w:t xml:space="preserve"> </w:t>
      </w:r>
      <w:r>
        <w:rPr>
          <w:rFonts w:eastAsia="Verdana" w:cs="Verdana"/>
          <w:lang w:val="fr-FR"/>
        </w:rPr>
        <w:t xml:space="preserve">et les groupes de travail régionaux, ainsi qu’avec l’appui des </w:t>
      </w:r>
      <w:r w:rsidR="00A35D92">
        <w:rPr>
          <w:rFonts w:eastAsia="Verdana" w:cs="Verdana"/>
          <w:lang w:val="fr-FR"/>
        </w:rPr>
        <w:t>b</w:t>
      </w:r>
      <w:r>
        <w:rPr>
          <w:rFonts w:eastAsia="Verdana" w:cs="Verdana"/>
          <w:lang w:val="fr-FR"/>
        </w:rPr>
        <w:t>ureaux régionaux</w:t>
      </w:r>
      <w:r w:rsidRPr="0029623A">
        <w:rPr>
          <w:rFonts w:eastAsia="Verdana" w:cs="Verdana"/>
          <w:lang w:val="fr-FR"/>
        </w:rPr>
        <w:t>;</w:t>
      </w:r>
    </w:p>
    <w:p w14:paraId="259FB196" w14:textId="4DF47433" w:rsidR="0029623A" w:rsidRPr="0033383D" w:rsidRDefault="0029623A" w:rsidP="0029623A">
      <w:pPr>
        <w:pStyle w:val="WMOIndent1"/>
        <w:rPr>
          <w:rFonts w:eastAsia="Verdana" w:cs="Verdana"/>
          <w:lang w:val="fr-FR"/>
        </w:rPr>
      </w:pPr>
      <w:r w:rsidRPr="0033383D">
        <w:rPr>
          <w:rFonts w:eastAsia="Verdana" w:cs="Verdana"/>
          <w:lang w:val="fr-FR"/>
        </w:rPr>
        <w:t>3)</w:t>
      </w:r>
      <w:r w:rsidRPr="0033383D">
        <w:rPr>
          <w:rFonts w:eastAsia="Verdana" w:cs="Verdana"/>
          <w:lang w:val="fr-FR"/>
        </w:rPr>
        <w:tab/>
      </w:r>
      <w:r w:rsidR="0033383D" w:rsidRPr="0033383D">
        <w:rPr>
          <w:rFonts w:eastAsia="Verdana" w:cs="Verdana"/>
          <w:lang w:val="fr-FR"/>
        </w:rPr>
        <w:t>D'encourager les centres régionaux liés à l'INFCOM (par exemple, les centres régionaux du Système mondial intégré des systèmes d'observation de l'OMM (WIGOS), les centres régionaux d'instruments, les centres régionaux d'instruments maritimes et les centres principaux de mesure) à collaborer avec les centres régionaux de formation profession</w:t>
      </w:r>
      <w:r w:rsidR="00D30118">
        <w:rPr>
          <w:rFonts w:eastAsia="Verdana" w:cs="Verdana"/>
          <w:lang w:val="fr-FR"/>
        </w:rPr>
        <w:t>n</w:t>
      </w:r>
      <w:r w:rsidR="0033383D" w:rsidRPr="0033383D">
        <w:rPr>
          <w:rFonts w:eastAsia="Verdana" w:cs="Verdana"/>
          <w:lang w:val="fr-FR"/>
        </w:rPr>
        <w:t>elle</w:t>
      </w:r>
      <w:r w:rsidRPr="0033383D">
        <w:rPr>
          <w:rFonts w:eastAsia="Verdana" w:cs="Verdana"/>
          <w:lang w:val="fr-FR"/>
        </w:rPr>
        <w:t xml:space="preserve">, </w:t>
      </w:r>
      <w:r w:rsidR="0033383D" w:rsidRPr="0033383D">
        <w:rPr>
          <w:rFonts w:eastAsia="Verdana" w:cs="Verdana"/>
          <w:lang w:val="fr-FR"/>
        </w:rPr>
        <w:t xml:space="preserve">avec l’appui des </w:t>
      </w:r>
      <w:r w:rsidR="00BC5810">
        <w:rPr>
          <w:rFonts w:eastAsia="Verdana" w:cs="Verdana"/>
          <w:lang w:val="fr-FR"/>
        </w:rPr>
        <w:t>b</w:t>
      </w:r>
      <w:r w:rsidR="0033383D" w:rsidRPr="0033383D">
        <w:rPr>
          <w:rFonts w:eastAsia="Verdana" w:cs="Verdana"/>
          <w:lang w:val="fr-FR"/>
        </w:rPr>
        <w:t>ureaux régionaux</w:t>
      </w:r>
      <w:r w:rsidRPr="0033383D">
        <w:rPr>
          <w:rFonts w:eastAsia="Verdana" w:cs="Verdana"/>
          <w:lang w:val="fr-FR"/>
        </w:rPr>
        <w:t xml:space="preserve">, </w:t>
      </w:r>
      <w:r w:rsidR="0033383D">
        <w:rPr>
          <w:rFonts w:eastAsia="Verdana" w:cs="Verdana"/>
          <w:lang w:val="fr-FR"/>
        </w:rPr>
        <w:t xml:space="preserve">afin d’organiser des ateliers de formation </w:t>
      </w:r>
      <w:r w:rsidR="00484EED">
        <w:rPr>
          <w:rFonts w:eastAsia="Verdana" w:cs="Verdana"/>
          <w:lang w:val="fr-FR"/>
        </w:rPr>
        <w:t>en vue d’</w:t>
      </w:r>
      <w:r w:rsidR="0033383D">
        <w:rPr>
          <w:rFonts w:eastAsia="Verdana" w:cs="Verdana"/>
          <w:lang w:val="fr-FR"/>
        </w:rPr>
        <w:t>atteindre les b</w:t>
      </w:r>
      <w:r w:rsidR="0033383D" w:rsidRPr="0033383D">
        <w:rPr>
          <w:rFonts w:eastAsia="Verdana" w:cs="Verdana"/>
          <w:lang w:val="fr-FR"/>
        </w:rPr>
        <w:t xml:space="preserve">uts à long terme et objectifs stratégiques </w:t>
      </w:r>
      <w:r w:rsidR="0033383D">
        <w:rPr>
          <w:rFonts w:eastAsia="Verdana" w:cs="Verdana"/>
          <w:lang w:val="fr-FR"/>
        </w:rPr>
        <w:t>de l’Organisation</w:t>
      </w:r>
      <w:r w:rsidRPr="0033383D">
        <w:rPr>
          <w:rFonts w:eastAsia="Verdana" w:cs="Verdana"/>
          <w:lang w:val="fr-FR"/>
        </w:rPr>
        <w:t>; </w:t>
      </w:r>
    </w:p>
    <w:p w14:paraId="7A6CA0A7" w14:textId="3BF80CFA" w:rsidR="0029623A" w:rsidRPr="0033383D" w:rsidRDefault="0029623A" w:rsidP="0029623A">
      <w:pPr>
        <w:pStyle w:val="WMOIndent1"/>
        <w:rPr>
          <w:rFonts w:eastAsia="Verdana" w:cs="Verdana"/>
          <w:lang w:val="fr-FR"/>
        </w:rPr>
      </w:pPr>
      <w:r w:rsidRPr="0033383D">
        <w:rPr>
          <w:rFonts w:eastAsia="Verdana" w:cs="Verdana"/>
          <w:lang w:val="fr-FR"/>
        </w:rPr>
        <w:t>4)</w:t>
      </w:r>
      <w:r w:rsidRPr="0033383D">
        <w:rPr>
          <w:rFonts w:eastAsia="Verdana" w:cs="Verdana"/>
          <w:lang w:val="fr-FR"/>
        </w:rPr>
        <w:tab/>
      </w:r>
      <w:r w:rsidR="0033383D" w:rsidRPr="0033383D">
        <w:rPr>
          <w:rFonts w:eastAsia="Verdana" w:cs="Verdana"/>
          <w:lang w:val="fr-FR"/>
        </w:rPr>
        <w:t>De collaborer avec les représentants de l'</w:t>
      </w:r>
      <w:r w:rsidR="00FD587E">
        <w:rPr>
          <w:rFonts w:eastAsia="Verdana" w:cs="Verdana"/>
          <w:lang w:val="fr-FR"/>
        </w:rPr>
        <w:t>I</w:t>
      </w:r>
      <w:r w:rsidR="0033383D" w:rsidRPr="0033383D">
        <w:rPr>
          <w:rFonts w:eastAsia="Verdana" w:cs="Verdana"/>
          <w:lang w:val="fr-FR"/>
        </w:rPr>
        <w:t xml:space="preserve">nitiative pour le Campus mondial de l'OMM afin de </w:t>
      </w:r>
      <w:r w:rsidR="00426866">
        <w:rPr>
          <w:rFonts w:eastAsia="Verdana" w:cs="Verdana"/>
          <w:lang w:val="fr-FR"/>
        </w:rPr>
        <w:t>renforcer</w:t>
      </w:r>
      <w:r w:rsidR="001C0D35" w:rsidRPr="001C0D35">
        <w:rPr>
          <w:rFonts w:eastAsia="Verdana" w:cs="Verdana"/>
          <w:lang w:val="fr-FR"/>
        </w:rPr>
        <w:t xml:space="preserve"> </w:t>
      </w:r>
      <w:r w:rsidR="001C0D35" w:rsidRPr="0033383D">
        <w:rPr>
          <w:rFonts w:eastAsia="Verdana" w:cs="Verdana"/>
          <w:lang w:val="fr-FR"/>
        </w:rPr>
        <w:t xml:space="preserve">les possibilités en matière </w:t>
      </w:r>
      <w:r w:rsidR="001C0D35" w:rsidRPr="00426866">
        <w:rPr>
          <w:rFonts w:eastAsia="Verdana" w:cs="Verdana"/>
          <w:lang w:val="fr-FR"/>
        </w:rPr>
        <w:t>d'enseignement et de formation et de mobiliser les ressources correspondantes</w:t>
      </w:r>
      <w:r w:rsidR="0033383D" w:rsidRPr="00426866">
        <w:rPr>
          <w:rFonts w:eastAsia="Verdana" w:cs="Verdana"/>
          <w:lang w:val="fr-FR"/>
        </w:rPr>
        <w:t xml:space="preserve">, </w:t>
      </w:r>
      <w:r w:rsidR="00F5060B" w:rsidRPr="00426866">
        <w:rPr>
          <w:rFonts w:eastAsia="Verdana" w:cs="Verdana"/>
          <w:lang w:val="fr-FR"/>
        </w:rPr>
        <w:t>et</w:t>
      </w:r>
      <w:r w:rsidR="0033383D" w:rsidRPr="00426866">
        <w:rPr>
          <w:rFonts w:eastAsia="Verdana" w:cs="Verdana"/>
          <w:lang w:val="fr-FR"/>
        </w:rPr>
        <w:t xml:space="preserve"> de </w:t>
      </w:r>
      <w:r w:rsidR="003F48ED" w:rsidRPr="00426866">
        <w:rPr>
          <w:rFonts w:eastAsia="Verdana" w:cs="Verdana"/>
          <w:lang w:val="fr-FR"/>
        </w:rPr>
        <w:t>développer</w:t>
      </w:r>
      <w:r w:rsidR="0033383D" w:rsidRPr="00426866">
        <w:rPr>
          <w:rFonts w:eastAsia="Verdana" w:cs="Verdana"/>
          <w:lang w:val="fr-FR"/>
        </w:rPr>
        <w:t xml:space="preserve"> des partenariats interinstitutionnels pour mettre en place des projets collaboratifs et</w:t>
      </w:r>
      <w:r w:rsidR="0033383D" w:rsidRPr="0033383D">
        <w:rPr>
          <w:rFonts w:eastAsia="Verdana" w:cs="Verdana"/>
          <w:lang w:val="fr-FR"/>
        </w:rPr>
        <w:t xml:space="preserve"> partager des ressources</w:t>
      </w:r>
      <w:r w:rsidRPr="0033383D">
        <w:rPr>
          <w:rFonts w:eastAsia="Verdana" w:cs="Verdana"/>
          <w:lang w:val="fr-FR"/>
        </w:rPr>
        <w:t xml:space="preserve">; </w:t>
      </w:r>
    </w:p>
    <w:p w14:paraId="345C2CB7" w14:textId="183497B6" w:rsidR="0029623A" w:rsidRPr="009E0306" w:rsidRDefault="0029623A" w:rsidP="0029623A">
      <w:pPr>
        <w:pStyle w:val="WMOIndent1"/>
        <w:rPr>
          <w:rFonts w:eastAsia="Verdana" w:cs="Verdana"/>
          <w:spacing w:val="-2"/>
          <w:lang w:val="fr-FR"/>
        </w:rPr>
      </w:pPr>
      <w:r w:rsidRPr="009E0306">
        <w:rPr>
          <w:rFonts w:eastAsia="Verdana" w:cs="Verdana"/>
          <w:spacing w:val="-2"/>
          <w:lang w:val="fr-FR"/>
        </w:rPr>
        <w:t>5)</w:t>
      </w:r>
      <w:r w:rsidRPr="009E0306">
        <w:rPr>
          <w:rFonts w:eastAsia="Verdana" w:cs="Verdana"/>
          <w:spacing w:val="-2"/>
          <w:lang w:val="fr-FR"/>
        </w:rPr>
        <w:tab/>
      </w:r>
      <w:r w:rsidR="0033383D" w:rsidRPr="009E0306">
        <w:rPr>
          <w:rFonts w:eastAsia="Verdana" w:cs="Verdana"/>
          <w:spacing w:val="-2"/>
          <w:lang w:val="fr-FR"/>
        </w:rPr>
        <w:t xml:space="preserve">D’améliorer l’utilisation des supports </w:t>
      </w:r>
      <w:r w:rsidR="00F87C32" w:rsidRPr="009E0306">
        <w:rPr>
          <w:rFonts w:eastAsia="Verdana" w:cs="Verdana"/>
          <w:spacing w:val="-2"/>
          <w:lang w:val="fr-FR"/>
        </w:rPr>
        <w:t xml:space="preserve">actuels </w:t>
      </w:r>
      <w:r w:rsidR="0033383D" w:rsidRPr="009E0306">
        <w:rPr>
          <w:rFonts w:eastAsia="Verdana" w:cs="Verdana"/>
          <w:spacing w:val="-2"/>
          <w:lang w:val="fr-FR"/>
        </w:rPr>
        <w:t>de développement des capacités et de fo</w:t>
      </w:r>
      <w:r w:rsidR="00D30118" w:rsidRPr="009E0306">
        <w:rPr>
          <w:rFonts w:eastAsia="Verdana" w:cs="Verdana"/>
          <w:spacing w:val="-2"/>
          <w:lang w:val="fr-FR"/>
        </w:rPr>
        <w:t xml:space="preserve">rmation </w:t>
      </w:r>
      <w:r w:rsidRPr="009E0306">
        <w:rPr>
          <w:rFonts w:eastAsia="Verdana" w:cs="Verdana"/>
          <w:spacing w:val="-2"/>
          <w:lang w:val="fr-FR"/>
        </w:rPr>
        <w:t>(</w:t>
      </w:r>
      <w:r w:rsidR="00D30118" w:rsidRPr="009E0306">
        <w:rPr>
          <w:rFonts w:eastAsia="Verdana" w:cs="Verdana"/>
          <w:spacing w:val="-2"/>
          <w:lang w:val="fr-FR"/>
        </w:rPr>
        <w:t>tels qu’ils figurent dans le projet de tableau de bord du</w:t>
      </w:r>
      <w:r w:rsidRPr="009E0306">
        <w:rPr>
          <w:rFonts w:eastAsia="Verdana" w:cs="Verdana"/>
          <w:spacing w:val="-2"/>
          <w:lang w:val="fr-FR"/>
        </w:rPr>
        <w:t xml:space="preserve"> </w:t>
      </w:r>
      <w:r w:rsidR="00D30118" w:rsidRPr="009E0306">
        <w:rPr>
          <w:rFonts w:eastAsia="Verdana" w:cs="Verdana"/>
          <w:spacing w:val="-2"/>
          <w:lang w:val="fr-FR"/>
        </w:rPr>
        <w:t xml:space="preserve">document </w:t>
      </w:r>
      <w:proofErr w:type="spellStart"/>
      <w:r w:rsidRPr="009E0306">
        <w:rPr>
          <w:rFonts w:eastAsia="Verdana" w:cs="Verdana"/>
          <w:spacing w:val="-2"/>
          <w:lang w:val="fr-FR"/>
        </w:rPr>
        <w:t>INFCOM</w:t>
      </w:r>
      <w:proofErr w:type="spellEnd"/>
      <w:r w:rsidR="00673E81" w:rsidRPr="009E0306">
        <w:rPr>
          <w:rFonts w:eastAsia="Verdana" w:cs="Verdana"/>
          <w:spacing w:val="-2"/>
          <w:lang w:val="fr-FR"/>
        </w:rPr>
        <w:noBreakHyphen/>
      </w:r>
      <w:r w:rsidRPr="009E0306">
        <w:rPr>
          <w:rFonts w:eastAsia="Verdana" w:cs="Verdana"/>
          <w:spacing w:val="-2"/>
          <w:lang w:val="fr-FR"/>
        </w:rPr>
        <w:t>2/INF. 8</w:t>
      </w:r>
      <w:r w:rsidR="00D30118" w:rsidRPr="009E0306">
        <w:rPr>
          <w:rFonts w:eastAsia="Verdana" w:cs="Verdana"/>
          <w:spacing w:val="-2"/>
          <w:lang w:val="fr-FR"/>
        </w:rPr>
        <w:t>,</w:t>
      </w:r>
      <w:r w:rsidRPr="009E0306">
        <w:rPr>
          <w:rFonts w:eastAsia="Verdana" w:cs="Verdana"/>
          <w:spacing w:val="-2"/>
          <w:lang w:val="fr-FR"/>
        </w:rPr>
        <w:t xml:space="preserve"> </w:t>
      </w:r>
      <w:r w:rsidR="00D30118" w:rsidRPr="009E0306">
        <w:rPr>
          <w:rFonts w:eastAsia="Verdana" w:cs="Verdana"/>
          <w:spacing w:val="-2"/>
          <w:lang w:val="fr-FR"/>
        </w:rPr>
        <w:t>t</w:t>
      </w:r>
      <w:r w:rsidRPr="009E0306">
        <w:rPr>
          <w:rFonts w:eastAsia="Verdana" w:cs="Verdana"/>
          <w:spacing w:val="-2"/>
          <w:lang w:val="fr-FR"/>
        </w:rPr>
        <w:t>able</w:t>
      </w:r>
      <w:r w:rsidR="00D30118" w:rsidRPr="009E0306">
        <w:rPr>
          <w:rFonts w:eastAsia="Verdana" w:cs="Verdana"/>
          <w:spacing w:val="-2"/>
          <w:lang w:val="fr-FR"/>
        </w:rPr>
        <w:t>au</w:t>
      </w:r>
      <w:r w:rsidRPr="009E0306">
        <w:rPr>
          <w:rFonts w:eastAsia="Verdana" w:cs="Verdana"/>
          <w:spacing w:val="-2"/>
          <w:lang w:val="fr-FR"/>
        </w:rPr>
        <w:t xml:space="preserve"> D) </w:t>
      </w:r>
      <w:r w:rsidR="00D30118" w:rsidRPr="009E0306">
        <w:rPr>
          <w:rFonts w:eastAsia="Verdana" w:cs="Verdana"/>
          <w:spacing w:val="-2"/>
          <w:lang w:val="fr-FR"/>
        </w:rPr>
        <w:t>ainsi que l’accès à ceux-ci</w:t>
      </w:r>
      <w:r w:rsidRPr="009E0306">
        <w:rPr>
          <w:rFonts w:eastAsia="Verdana" w:cs="Verdana"/>
          <w:spacing w:val="-2"/>
          <w:lang w:val="fr-FR"/>
        </w:rPr>
        <w:t xml:space="preserve">, </w:t>
      </w:r>
      <w:r w:rsidR="00D30118" w:rsidRPr="009E0306">
        <w:rPr>
          <w:rFonts w:eastAsia="Verdana" w:cs="Verdana"/>
          <w:spacing w:val="-2"/>
          <w:lang w:val="fr-FR"/>
        </w:rPr>
        <w:t xml:space="preserve">s’agissant notamment des </w:t>
      </w:r>
      <w:r w:rsidRPr="009E0306">
        <w:rPr>
          <w:rFonts w:eastAsia="Verdana" w:cs="Verdana"/>
          <w:spacing w:val="-2"/>
          <w:lang w:val="fr-FR"/>
        </w:rPr>
        <w:t>contribution</w:t>
      </w:r>
      <w:r w:rsidR="00D30118" w:rsidRPr="009E0306">
        <w:rPr>
          <w:rFonts w:eastAsia="Verdana" w:cs="Verdana"/>
          <w:spacing w:val="-2"/>
          <w:lang w:val="fr-FR"/>
        </w:rPr>
        <w:t>s</w:t>
      </w:r>
      <w:r w:rsidRPr="009E0306">
        <w:rPr>
          <w:rFonts w:eastAsia="Verdana" w:cs="Verdana"/>
          <w:spacing w:val="-2"/>
          <w:lang w:val="fr-FR"/>
        </w:rPr>
        <w:t xml:space="preserve"> </w:t>
      </w:r>
      <w:r w:rsidR="00D30118" w:rsidRPr="009E0306">
        <w:rPr>
          <w:rFonts w:eastAsia="Verdana" w:cs="Verdana"/>
          <w:spacing w:val="-2"/>
          <w:lang w:val="fr-FR"/>
        </w:rPr>
        <w:t>à la bibliothèque et au calendrier du Campus mondial de l'OMM</w:t>
      </w:r>
      <w:r w:rsidRPr="009E0306">
        <w:rPr>
          <w:rFonts w:eastAsia="Verdana" w:cs="Verdana"/>
          <w:spacing w:val="-2"/>
          <w:lang w:val="fr-FR"/>
        </w:rPr>
        <w:t xml:space="preserve">; </w:t>
      </w:r>
    </w:p>
    <w:p w14:paraId="4F2C40AC" w14:textId="09692058" w:rsidR="0029623A" w:rsidRPr="00D30118" w:rsidRDefault="0029623A" w:rsidP="0029623A">
      <w:pPr>
        <w:pStyle w:val="WMOIndent1"/>
        <w:rPr>
          <w:rFonts w:eastAsia="Verdana" w:cs="Verdana"/>
          <w:lang w:val="fr-FR"/>
        </w:rPr>
      </w:pPr>
      <w:r w:rsidRPr="009E0306">
        <w:rPr>
          <w:rFonts w:eastAsia="Verdana" w:cs="Verdana"/>
          <w:spacing w:val="-2"/>
          <w:lang w:val="fr-FR"/>
        </w:rPr>
        <w:t>6)</w:t>
      </w:r>
      <w:r w:rsidRPr="009E0306">
        <w:rPr>
          <w:rFonts w:eastAsia="Verdana" w:cs="Verdana"/>
          <w:spacing w:val="-2"/>
          <w:lang w:val="fr-FR"/>
        </w:rPr>
        <w:tab/>
      </w:r>
      <w:r w:rsidR="00D30118" w:rsidRPr="009E0306">
        <w:rPr>
          <w:rFonts w:eastAsia="Verdana" w:cs="Verdana"/>
          <w:spacing w:val="-2"/>
          <w:lang w:val="fr-FR"/>
        </w:rPr>
        <w:t>D’étudier des moyens novateurs de mettre à disposition des supports dans des langues</w:t>
      </w:r>
      <w:r w:rsidR="00D30118">
        <w:rPr>
          <w:rFonts w:eastAsia="Verdana" w:cs="Verdana"/>
          <w:lang w:val="fr-FR"/>
        </w:rPr>
        <w:t xml:space="preserve"> autres que l’anglais</w:t>
      </w:r>
      <w:r w:rsidRPr="00D30118">
        <w:rPr>
          <w:rFonts w:eastAsia="Verdana" w:cs="Verdana"/>
          <w:lang w:val="fr-FR"/>
        </w:rPr>
        <w:t xml:space="preserve">, </w:t>
      </w:r>
      <w:r w:rsidR="00D30118">
        <w:rPr>
          <w:rFonts w:eastAsia="Verdana" w:cs="Verdana"/>
          <w:lang w:val="fr-FR"/>
        </w:rPr>
        <w:t>y compris grâce à la traduction automatique</w:t>
      </w:r>
      <w:r w:rsidRPr="00D30118">
        <w:rPr>
          <w:rFonts w:eastAsia="Verdana" w:cs="Verdana"/>
          <w:lang w:val="fr-FR"/>
        </w:rPr>
        <w:t>;</w:t>
      </w:r>
    </w:p>
    <w:p w14:paraId="6FB9D84E" w14:textId="708DC000" w:rsidR="0029623A" w:rsidRPr="00D30118" w:rsidRDefault="0029623A" w:rsidP="0029623A">
      <w:pPr>
        <w:pStyle w:val="WMOIndent1"/>
        <w:rPr>
          <w:rFonts w:eastAsia="Verdana" w:cs="Verdana"/>
          <w:lang w:val="fr-FR"/>
        </w:rPr>
      </w:pPr>
      <w:r w:rsidRPr="00D30118">
        <w:rPr>
          <w:rFonts w:eastAsia="Verdana" w:cs="Verdana"/>
          <w:lang w:val="fr-FR"/>
        </w:rPr>
        <w:t>(</w:t>
      </w:r>
      <w:r w:rsidR="00CE2728">
        <w:rPr>
          <w:rFonts w:eastAsia="Verdana" w:cs="Verdana"/>
          <w:lang w:val="fr-FR"/>
        </w:rPr>
        <w:t>M</w:t>
      </w:r>
      <w:r w:rsidR="00D30118" w:rsidRPr="00D30118">
        <w:rPr>
          <w:rFonts w:eastAsia="Verdana" w:cs="Verdana"/>
          <w:lang w:val="fr-FR"/>
        </w:rPr>
        <w:t>écanisme de c</w:t>
      </w:r>
      <w:r w:rsidRPr="00D30118">
        <w:rPr>
          <w:rFonts w:eastAsia="Verdana" w:cs="Verdana"/>
          <w:lang w:val="fr-FR"/>
        </w:rPr>
        <w:t xml:space="preserve">oordination </w:t>
      </w:r>
      <w:r w:rsidR="00D30118" w:rsidRPr="00D30118">
        <w:rPr>
          <w:rFonts w:eastAsia="Verdana" w:cs="Verdana"/>
          <w:lang w:val="fr-FR"/>
        </w:rPr>
        <w:t>avec l’</w:t>
      </w:r>
      <w:r w:rsidRPr="00D30118">
        <w:rPr>
          <w:rFonts w:eastAsia="Verdana" w:cs="Verdana"/>
          <w:lang w:val="fr-FR"/>
        </w:rPr>
        <w:t xml:space="preserve">INFCOM) </w:t>
      </w:r>
    </w:p>
    <w:p w14:paraId="47AC0FA9" w14:textId="655DD966" w:rsidR="0029623A" w:rsidRPr="00D30118" w:rsidRDefault="0029623A" w:rsidP="0029623A">
      <w:pPr>
        <w:pStyle w:val="WMOIndent1"/>
        <w:rPr>
          <w:rFonts w:eastAsia="Verdana" w:cs="Verdana"/>
          <w:lang w:val="fr-FR"/>
        </w:rPr>
      </w:pPr>
      <w:r w:rsidRPr="00D30118">
        <w:rPr>
          <w:rFonts w:eastAsia="Verdana" w:cs="Verdana"/>
          <w:lang w:val="fr-FR"/>
        </w:rPr>
        <w:t>7)</w:t>
      </w:r>
      <w:r w:rsidRPr="00D30118">
        <w:rPr>
          <w:rFonts w:eastAsia="Verdana" w:cs="Verdana"/>
          <w:lang w:val="fr-FR"/>
        </w:rPr>
        <w:tab/>
      </w:r>
      <w:r w:rsidR="00D30118" w:rsidRPr="00D30118">
        <w:rPr>
          <w:rFonts w:eastAsia="Verdana" w:cs="Verdana"/>
          <w:lang w:val="fr-FR"/>
        </w:rPr>
        <w:t>De prier son groupe de gestion</w:t>
      </w:r>
      <w:r w:rsidRPr="00D30118">
        <w:rPr>
          <w:rFonts w:eastAsia="Verdana" w:cs="Verdana"/>
          <w:lang w:val="fr-FR"/>
        </w:rPr>
        <w:t xml:space="preserve">, </w:t>
      </w:r>
      <w:r w:rsidR="00D30118" w:rsidRPr="00D30118">
        <w:rPr>
          <w:rFonts w:eastAsia="Verdana" w:cs="Verdana"/>
          <w:lang w:val="fr-FR"/>
        </w:rPr>
        <w:t xml:space="preserve">en </w:t>
      </w:r>
      <w:r w:rsidRPr="00D30118">
        <w:rPr>
          <w:rFonts w:eastAsia="Verdana" w:cs="Verdana"/>
          <w:lang w:val="fr-FR"/>
        </w:rPr>
        <w:t xml:space="preserve">collaboration </w:t>
      </w:r>
      <w:r w:rsidR="00D30118" w:rsidRPr="00D30118">
        <w:rPr>
          <w:rFonts w:eastAsia="Verdana" w:cs="Verdana"/>
          <w:lang w:val="fr-FR"/>
        </w:rPr>
        <w:t xml:space="preserve">avec les </w:t>
      </w:r>
      <w:r w:rsidR="009E0306">
        <w:rPr>
          <w:rFonts w:eastAsia="Verdana" w:cs="Verdana"/>
          <w:lang w:val="fr-FR"/>
        </w:rPr>
        <w:t>b</w:t>
      </w:r>
      <w:r w:rsidR="00D30118" w:rsidRPr="00D30118">
        <w:rPr>
          <w:rFonts w:eastAsia="Verdana" w:cs="Verdana"/>
          <w:lang w:val="fr-FR"/>
        </w:rPr>
        <w:t>ureaux régionaux</w:t>
      </w:r>
      <w:r w:rsidRPr="00D30118">
        <w:rPr>
          <w:rFonts w:eastAsia="Verdana" w:cs="Verdana"/>
          <w:lang w:val="fr-FR"/>
        </w:rPr>
        <w:t xml:space="preserve">, </w:t>
      </w:r>
      <w:r w:rsidR="00D30118" w:rsidRPr="00D30118">
        <w:rPr>
          <w:rFonts w:eastAsia="Verdana" w:cs="Verdana"/>
          <w:lang w:val="fr-FR"/>
        </w:rPr>
        <w:t>d’instaurer un mécani</w:t>
      </w:r>
      <w:r w:rsidR="00D30118">
        <w:rPr>
          <w:rFonts w:eastAsia="Verdana" w:cs="Verdana"/>
          <w:lang w:val="fr-FR"/>
        </w:rPr>
        <w:t xml:space="preserve">sme de </w:t>
      </w:r>
      <w:r w:rsidRPr="00D30118">
        <w:rPr>
          <w:rFonts w:eastAsia="Verdana" w:cs="Verdana"/>
          <w:lang w:val="fr-FR"/>
        </w:rPr>
        <w:t xml:space="preserve">coordination </w:t>
      </w:r>
      <w:r w:rsidR="00D30118">
        <w:rPr>
          <w:rFonts w:eastAsia="Verdana" w:cs="Verdana"/>
          <w:lang w:val="fr-FR"/>
        </w:rPr>
        <w:t xml:space="preserve">relatif aux activités de développement des capacités </w:t>
      </w:r>
      <w:r w:rsidR="008E51E0">
        <w:rPr>
          <w:rFonts w:eastAsia="Verdana" w:cs="Verdana"/>
          <w:lang w:val="fr-FR"/>
        </w:rPr>
        <w:t>des</w:t>
      </w:r>
      <w:r w:rsidR="00D30118">
        <w:rPr>
          <w:rFonts w:eastAsia="Verdana" w:cs="Verdana"/>
          <w:lang w:val="fr-FR"/>
        </w:rPr>
        <w:t xml:space="preserve"> groupes de l’</w:t>
      </w:r>
      <w:proofErr w:type="spellStart"/>
      <w:r w:rsidR="00D30118">
        <w:rPr>
          <w:rFonts w:eastAsia="Verdana" w:cs="Verdana"/>
          <w:lang w:val="fr-FR"/>
        </w:rPr>
        <w:t>INFCOM</w:t>
      </w:r>
      <w:proofErr w:type="spellEnd"/>
      <w:r w:rsidR="00D30118">
        <w:rPr>
          <w:rFonts w:eastAsia="Verdana" w:cs="Verdana"/>
          <w:lang w:val="fr-FR"/>
        </w:rPr>
        <w:t xml:space="preserve"> et de se servir de ce mécanisme pour former les experts de l’</w:t>
      </w:r>
      <w:r w:rsidRPr="00D30118">
        <w:rPr>
          <w:rFonts w:eastAsia="Verdana" w:cs="Verdana"/>
          <w:lang w:val="fr-FR"/>
        </w:rPr>
        <w:t>INFCOM</w:t>
      </w:r>
      <w:r w:rsidR="00D30118">
        <w:rPr>
          <w:rFonts w:eastAsia="Verdana" w:cs="Verdana"/>
          <w:lang w:val="fr-FR"/>
        </w:rPr>
        <w:t xml:space="preserve"> </w:t>
      </w:r>
      <w:r w:rsidR="00BC7783">
        <w:rPr>
          <w:rFonts w:eastAsia="Verdana" w:cs="Verdana"/>
          <w:lang w:val="fr-FR"/>
        </w:rPr>
        <w:t>moins</w:t>
      </w:r>
      <w:r w:rsidR="00D30118">
        <w:rPr>
          <w:rFonts w:eastAsia="Verdana" w:cs="Verdana"/>
          <w:lang w:val="fr-FR"/>
        </w:rPr>
        <w:t xml:space="preserve"> expérimentés</w:t>
      </w:r>
      <w:r w:rsidRPr="00D30118">
        <w:rPr>
          <w:rFonts w:eastAsia="Verdana" w:cs="Verdana"/>
          <w:lang w:val="fr-FR"/>
        </w:rPr>
        <w:t xml:space="preserve">; </w:t>
      </w:r>
    </w:p>
    <w:p w14:paraId="2EE1B2D1" w14:textId="28DBAD28" w:rsidR="0029623A" w:rsidRPr="00D30118" w:rsidRDefault="0029623A" w:rsidP="009E0306">
      <w:pPr>
        <w:pStyle w:val="WMOIndent1"/>
        <w:keepNext/>
        <w:keepLines/>
        <w:rPr>
          <w:rFonts w:eastAsia="Verdana" w:cs="Verdana"/>
          <w:lang w:val="fr-FR"/>
        </w:rPr>
      </w:pPr>
      <w:r w:rsidRPr="00D30118">
        <w:rPr>
          <w:rFonts w:eastAsia="Verdana" w:cs="Verdana"/>
          <w:lang w:val="fr-FR"/>
        </w:rPr>
        <w:lastRenderedPageBreak/>
        <w:t>(Organi</w:t>
      </w:r>
      <w:r w:rsidR="00D30118" w:rsidRPr="00D30118">
        <w:rPr>
          <w:rFonts w:eastAsia="Verdana" w:cs="Verdana"/>
          <w:lang w:val="fr-FR"/>
        </w:rPr>
        <w:t>sation de conféren</w:t>
      </w:r>
      <w:r w:rsidR="00D30118">
        <w:rPr>
          <w:rFonts w:eastAsia="Verdana" w:cs="Verdana"/>
          <w:lang w:val="fr-FR"/>
        </w:rPr>
        <w:t>ces techniques</w:t>
      </w:r>
      <w:r w:rsidRPr="00D30118">
        <w:rPr>
          <w:rFonts w:eastAsia="Verdana" w:cs="Verdana"/>
          <w:lang w:val="fr-FR"/>
        </w:rPr>
        <w:t xml:space="preserve">, </w:t>
      </w:r>
      <w:r w:rsidR="00D30118">
        <w:rPr>
          <w:rFonts w:eastAsia="Verdana" w:cs="Verdana"/>
          <w:lang w:val="fr-FR"/>
        </w:rPr>
        <w:t>avec partenariat public-privé</w:t>
      </w:r>
      <w:r w:rsidRPr="00D30118">
        <w:rPr>
          <w:rFonts w:eastAsia="Verdana" w:cs="Verdana"/>
          <w:lang w:val="fr-FR"/>
        </w:rPr>
        <w:t xml:space="preserve">) </w:t>
      </w:r>
    </w:p>
    <w:p w14:paraId="272F36F7" w14:textId="28CD6E1B" w:rsidR="0026559B" w:rsidRPr="00CE2728" w:rsidRDefault="0029623A" w:rsidP="009E0306">
      <w:pPr>
        <w:pStyle w:val="WMOIndent1"/>
        <w:keepNext/>
        <w:keepLines/>
        <w:rPr>
          <w:rFonts w:eastAsia="Verdana" w:cs="Verdana"/>
          <w:lang w:val="fr-FR"/>
        </w:rPr>
      </w:pPr>
      <w:r w:rsidRPr="00CE2728">
        <w:rPr>
          <w:rFonts w:eastAsia="Verdana" w:cs="Verdana"/>
          <w:lang w:val="fr-FR"/>
        </w:rPr>
        <w:t>8)</w:t>
      </w:r>
      <w:r w:rsidRPr="00CE2728">
        <w:rPr>
          <w:rFonts w:eastAsia="Verdana" w:cs="Verdana"/>
          <w:lang w:val="fr-FR"/>
        </w:rPr>
        <w:tab/>
      </w:r>
      <w:r w:rsidR="00D30118" w:rsidRPr="00CE2728">
        <w:rPr>
          <w:rFonts w:eastAsia="Verdana" w:cs="Verdana"/>
          <w:lang w:val="fr-FR"/>
        </w:rPr>
        <w:t xml:space="preserve">De </w:t>
      </w:r>
      <w:r w:rsidRPr="00CE2728">
        <w:rPr>
          <w:rFonts w:eastAsia="Verdana" w:cs="Verdana"/>
          <w:lang w:val="fr-FR"/>
        </w:rPr>
        <w:t>continue</w:t>
      </w:r>
      <w:r w:rsidR="00D30118" w:rsidRPr="00CE2728">
        <w:rPr>
          <w:rFonts w:eastAsia="Verdana" w:cs="Verdana"/>
          <w:lang w:val="fr-FR"/>
        </w:rPr>
        <w:t>r</w:t>
      </w:r>
      <w:r w:rsidRPr="00CE2728">
        <w:rPr>
          <w:rFonts w:eastAsia="Verdana" w:cs="Verdana"/>
          <w:lang w:val="fr-FR"/>
        </w:rPr>
        <w:t xml:space="preserve"> </w:t>
      </w:r>
      <w:r w:rsidR="00A309D9" w:rsidRPr="00CE2728">
        <w:rPr>
          <w:rFonts w:eastAsia="Verdana" w:cs="Verdana"/>
          <w:lang w:val="fr-FR"/>
        </w:rPr>
        <w:t xml:space="preserve">d’organiser </w:t>
      </w:r>
      <w:r w:rsidRPr="00CE2728">
        <w:rPr>
          <w:rFonts w:eastAsia="Verdana" w:cs="Verdana"/>
          <w:lang w:val="fr-FR"/>
        </w:rPr>
        <w:t>r</w:t>
      </w:r>
      <w:r w:rsidR="00A309D9" w:rsidRPr="00CE2728">
        <w:rPr>
          <w:rFonts w:eastAsia="Verdana" w:cs="Verdana"/>
          <w:lang w:val="fr-FR"/>
        </w:rPr>
        <w:t>égulièrement</w:t>
      </w:r>
      <w:r w:rsidRPr="00CE2728">
        <w:rPr>
          <w:rFonts w:eastAsia="Verdana" w:cs="Verdana"/>
          <w:lang w:val="fr-FR"/>
        </w:rPr>
        <w:t xml:space="preserve">, </w:t>
      </w:r>
      <w:r w:rsidR="00A309D9" w:rsidRPr="00CE2728">
        <w:rPr>
          <w:rFonts w:eastAsia="Verdana" w:cs="Verdana"/>
          <w:lang w:val="fr-FR"/>
        </w:rPr>
        <w:t>tous les deux ans,</w:t>
      </w:r>
      <w:r w:rsidRPr="00CE2728">
        <w:rPr>
          <w:rFonts w:eastAsia="Verdana" w:cs="Verdana"/>
          <w:lang w:val="fr-FR"/>
        </w:rPr>
        <w:t xml:space="preserve"> </w:t>
      </w:r>
      <w:r w:rsidR="00CE2728">
        <w:rPr>
          <w:rFonts w:eastAsia="Verdana" w:cs="Verdana"/>
          <w:lang w:val="fr-FR"/>
        </w:rPr>
        <w:t xml:space="preserve">la </w:t>
      </w:r>
      <w:r w:rsidR="00CE2728" w:rsidRPr="00CE2728">
        <w:rPr>
          <w:rFonts w:eastAsia="Verdana" w:cs="Verdana"/>
          <w:lang w:val="fr-FR"/>
        </w:rPr>
        <w:t xml:space="preserve">Conférence technique </w:t>
      </w:r>
      <w:r w:rsidR="00CE2728">
        <w:rPr>
          <w:rFonts w:eastAsia="Verdana" w:cs="Verdana"/>
          <w:lang w:val="fr-FR"/>
        </w:rPr>
        <w:t xml:space="preserve">de l’OMM </w:t>
      </w:r>
      <w:r w:rsidR="00CE2728" w:rsidRPr="00CE2728">
        <w:rPr>
          <w:rFonts w:eastAsia="Verdana" w:cs="Verdana"/>
          <w:lang w:val="fr-FR"/>
        </w:rPr>
        <w:t>sur les instruments et les méthodes d'observation météorologique et environnementale</w:t>
      </w:r>
      <w:r w:rsidR="00CE2728">
        <w:rPr>
          <w:rFonts w:eastAsia="Verdana" w:cs="Verdana"/>
          <w:lang w:val="fr-FR"/>
        </w:rPr>
        <w:t xml:space="preserve">, laquelle représente une </w:t>
      </w:r>
      <w:r w:rsidRPr="00CE2728">
        <w:rPr>
          <w:rFonts w:eastAsia="Verdana" w:cs="Verdana"/>
          <w:lang w:val="fr-FR"/>
        </w:rPr>
        <w:t>excellent</w:t>
      </w:r>
      <w:r w:rsidR="00CE2728">
        <w:rPr>
          <w:rFonts w:eastAsia="Verdana" w:cs="Verdana"/>
          <w:lang w:val="fr-FR"/>
        </w:rPr>
        <w:t>e occasion de favoriser la formation et le développement des capacités</w:t>
      </w:r>
      <w:r w:rsidRPr="00CE2728">
        <w:rPr>
          <w:rFonts w:eastAsia="Verdana" w:cs="Verdana"/>
          <w:lang w:val="fr-FR"/>
        </w:rPr>
        <w:t xml:space="preserve">, </w:t>
      </w:r>
      <w:r w:rsidR="00CE2728">
        <w:rPr>
          <w:rFonts w:eastAsia="Verdana" w:cs="Verdana"/>
          <w:lang w:val="fr-FR"/>
        </w:rPr>
        <w:t xml:space="preserve">y compris des partenariats </w:t>
      </w:r>
      <w:r w:rsidR="00CE2728" w:rsidRPr="00CE2728">
        <w:rPr>
          <w:rFonts w:eastAsia="Verdana" w:cs="Verdana"/>
          <w:lang w:val="fr-FR"/>
        </w:rPr>
        <w:t>mutuellement avantageux</w:t>
      </w:r>
      <w:r w:rsidRPr="00CE2728">
        <w:rPr>
          <w:rFonts w:eastAsia="Verdana" w:cs="Verdana"/>
          <w:lang w:val="fr-FR"/>
        </w:rPr>
        <w:t xml:space="preserve"> </w:t>
      </w:r>
      <w:r w:rsidR="00CE2728">
        <w:rPr>
          <w:rFonts w:eastAsia="Verdana" w:cs="Verdana"/>
          <w:lang w:val="fr-FR"/>
        </w:rPr>
        <w:t>avec le secteur privé</w:t>
      </w:r>
      <w:r w:rsidRPr="00CE2728">
        <w:rPr>
          <w:rFonts w:eastAsia="Verdana" w:cs="Verdana"/>
          <w:lang w:val="fr-FR"/>
        </w:rPr>
        <w:t>.</w:t>
      </w:r>
    </w:p>
    <w:p w14:paraId="4B6228B2" w14:textId="627E8C7D" w:rsidR="0026559B" w:rsidRPr="0026559B" w:rsidRDefault="0026559B" w:rsidP="0026559B">
      <w:pPr>
        <w:pStyle w:val="WMOBodyText"/>
        <w:rPr>
          <w:lang w:val="fr-FR"/>
        </w:rPr>
      </w:pPr>
      <w:r>
        <w:rPr>
          <w:lang w:val="fr-FR"/>
        </w:rPr>
        <w:t xml:space="preserve">Voir le document </w:t>
      </w:r>
      <w:hyperlink r:id="rId15" w:history="1">
        <w:proofErr w:type="spellStart"/>
        <w:r w:rsidRPr="0026559B">
          <w:rPr>
            <w:rStyle w:val="Hyperlink"/>
            <w:lang w:val="fr-FR"/>
          </w:rPr>
          <w:t>INFCOM</w:t>
        </w:r>
        <w:proofErr w:type="spellEnd"/>
        <w:r w:rsidRPr="0026559B">
          <w:rPr>
            <w:rStyle w:val="Hyperlink"/>
            <w:lang w:val="fr-FR"/>
          </w:rPr>
          <w:t>-2/IN</w:t>
        </w:r>
        <w:r w:rsidRPr="0026559B">
          <w:rPr>
            <w:rStyle w:val="Hyperlink"/>
            <w:lang w:val="fr-FR"/>
          </w:rPr>
          <w:t>F</w:t>
        </w:r>
        <w:r w:rsidRPr="0026559B">
          <w:rPr>
            <w:rStyle w:val="Hyperlink"/>
            <w:lang w:val="fr-FR"/>
          </w:rPr>
          <w:t>. 8</w:t>
        </w:r>
      </w:hyperlink>
      <w:r>
        <w:rPr>
          <w:lang w:val="fr-FR"/>
        </w:rPr>
        <w:t xml:space="preserve"> pour de plus amples informations.</w:t>
      </w:r>
    </w:p>
    <w:p w14:paraId="26CEA263" w14:textId="6B409208" w:rsidR="00402AC4" w:rsidRPr="00402AC4" w:rsidRDefault="00402AC4" w:rsidP="00402AC4">
      <w:pPr>
        <w:tabs>
          <w:tab w:val="clear" w:pos="1134"/>
        </w:tabs>
        <w:spacing w:before="240"/>
        <w:jc w:val="left"/>
        <w:rPr>
          <w:rFonts w:eastAsia="Verdana" w:cs="Verdana"/>
          <w:lang w:val="fr-FR" w:eastAsia="zh-TW"/>
        </w:rPr>
      </w:pPr>
      <w:r w:rsidRPr="00402AC4">
        <w:rPr>
          <w:rFonts w:eastAsia="Verdana" w:cs="Verdana"/>
          <w:lang w:val="fr-FR" w:eastAsia="zh-TW"/>
        </w:rPr>
        <w:t>_______</w:t>
      </w:r>
    </w:p>
    <w:p w14:paraId="6038857E" w14:textId="53C398F7" w:rsidR="00402AC4" w:rsidRPr="0026559B" w:rsidRDefault="00402AC4" w:rsidP="0026559B">
      <w:pPr>
        <w:tabs>
          <w:tab w:val="clear" w:pos="1134"/>
          <w:tab w:val="left" w:pos="2977"/>
        </w:tabs>
        <w:spacing w:before="240"/>
        <w:jc w:val="left"/>
        <w:rPr>
          <w:rFonts w:eastAsia="Verdana" w:cs="Verdana"/>
          <w:lang w:val="fr-FR" w:eastAsia="zh-TW"/>
        </w:rPr>
      </w:pPr>
      <w:r w:rsidRPr="00402AC4">
        <w:rPr>
          <w:rFonts w:eastAsia="Verdana" w:cs="Verdana"/>
          <w:lang w:eastAsia="zh-TW"/>
        </w:rPr>
        <w:t xml:space="preserve">Justification de la </w:t>
      </w:r>
      <w:proofErr w:type="spellStart"/>
      <w:r w:rsidRPr="00402AC4">
        <w:rPr>
          <w:rFonts w:eastAsia="Verdana" w:cs="Verdana"/>
          <w:lang w:eastAsia="zh-TW"/>
        </w:rPr>
        <w:t>décision</w:t>
      </w:r>
      <w:proofErr w:type="spellEnd"/>
      <w:r w:rsidRPr="00402AC4">
        <w:rPr>
          <w:rFonts w:eastAsia="Verdana" w:cs="Verdana"/>
          <w:lang w:val="fr-FR" w:eastAsia="zh-TW"/>
        </w:rPr>
        <w:t>:</w:t>
      </w:r>
      <w:r w:rsidRPr="00402AC4">
        <w:rPr>
          <w:rFonts w:eastAsia="Verdana" w:cs="Verdana"/>
          <w:lang w:val="fr-FR" w:eastAsia="zh-TW"/>
        </w:rPr>
        <w:tab/>
      </w:r>
      <w:r w:rsidR="0026559B">
        <w:rPr>
          <w:rFonts w:eastAsia="Verdana" w:cs="Verdana"/>
          <w:lang w:val="fr-FR" w:eastAsia="zh-TW"/>
        </w:rPr>
        <w:t xml:space="preserve">Par sa </w:t>
      </w:r>
      <w:hyperlink r:id="rId16" w:anchor="page=558" w:history="1">
        <w:r w:rsidR="0026559B" w:rsidRPr="0026559B">
          <w:rPr>
            <w:rStyle w:val="Hyperlink"/>
            <w:rFonts w:eastAsia="Verdana" w:cs="Verdana"/>
            <w:lang w:val="fr-FR" w:eastAsia="zh-TW"/>
          </w:rPr>
          <w:t>décision 9 (EC-73)</w:t>
        </w:r>
      </w:hyperlink>
      <w:r w:rsidR="0026559B">
        <w:rPr>
          <w:rFonts w:eastAsia="Verdana" w:cs="Verdana"/>
          <w:lang w:val="fr-FR" w:eastAsia="zh-TW"/>
        </w:rPr>
        <w:t xml:space="preserve"> – </w:t>
      </w:r>
      <w:r w:rsidR="0026559B" w:rsidRPr="0026559B">
        <w:rPr>
          <w:rFonts w:eastAsia="Verdana" w:cs="Verdana"/>
          <w:lang w:val="fr-FR" w:eastAsia="zh-TW"/>
        </w:rPr>
        <w:t>Recommandations du Groupe d’experts</w:t>
      </w:r>
      <w:r w:rsidR="0026559B">
        <w:rPr>
          <w:rFonts w:eastAsia="Verdana" w:cs="Verdana"/>
          <w:lang w:val="fr-FR" w:eastAsia="zh-TW"/>
        </w:rPr>
        <w:t xml:space="preserve"> </w:t>
      </w:r>
      <w:r w:rsidR="0026559B" w:rsidRPr="0026559B">
        <w:rPr>
          <w:rFonts w:eastAsia="Verdana" w:cs="Verdana"/>
          <w:lang w:val="fr-FR" w:eastAsia="zh-TW"/>
        </w:rPr>
        <w:t>pour le développement des capacités</w:t>
      </w:r>
      <w:r w:rsidR="0026559B">
        <w:rPr>
          <w:rFonts w:eastAsia="Verdana" w:cs="Verdana"/>
          <w:lang w:val="fr-FR" w:eastAsia="zh-TW"/>
        </w:rPr>
        <w:t xml:space="preserve">, le Conseil exécutif </w:t>
      </w:r>
      <w:r w:rsidR="0029623A">
        <w:rPr>
          <w:rFonts w:eastAsia="Verdana" w:cs="Verdana"/>
          <w:lang w:val="fr-FR" w:eastAsia="zh-TW"/>
        </w:rPr>
        <w:t xml:space="preserve">a indiqué que </w:t>
      </w:r>
      <w:r w:rsidR="006765C7">
        <w:rPr>
          <w:rFonts w:eastAsia="Verdana" w:cs="Verdana"/>
          <w:lang w:val="fr-FR" w:eastAsia="zh-TW"/>
        </w:rPr>
        <w:t xml:space="preserve">la révision et la mise à jour </w:t>
      </w:r>
      <w:r w:rsidR="00251E81">
        <w:rPr>
          <w:rFonts w:eastAsia="Verdana" w:cs="Verdana"/>
          <w:lang w:val="fr-FR" w:eastAsia="zh-TW"/>
        </w:rPr>
        <w:t>d</w:t>
      </w:r>
      <w:r w:rsidR="006765C7" w:rsidRPr="0029623A">
        <w:rPr>
          <w:rFonts w:eastAsia="Verdana" w:cs="Verdana"/>
          <w:lang w:val="fr-FR" w:eastAsia="zh-TW"/>
        </w:rPr>
        <w:t xml:space="preserve">es référentiels de compétences </w:t>
      </w:r>
      <w:r w:rsidR="006765C7">
        <w:rPr>
          <w:rFonts w:eastAsia="Verdana" w:cs="Verdana"/>
          <w:lang w:val="fr-FR" w:eastAsia="zh-TW"/>
        </w:rPr>
        <w:t>rev</w:t>
      </w:r>
      <w:r w:rsidR="00251E81">
        <w:rPr>
          <w:rFonts w:eastAsia="Verdana" w:cs="Verdana"/>
          <w:lang w:val="fr-FR" w:eastAsia="zh-TW"/>
        </w:rPr>
        <w:t>enait</w:t>
      </w:r>
      <w:r w:rsidR="0029623A">
        <w:rPr>
          <w:rFonts w:eastAsia="Verdana" w:cs="Verdana"/>
          <w:lang w:val="fr-FR" w:eastAsia="zh-TW"/>
        </w:rPr>
        <w:t xml:space="preserve"> au </w:t>
      </w:r>
      <w:r w:rsidR="0029623A" w:rsidRPr="0026559B">
        <w:rPr>
          <w:lang w:val="fr-FR"/>
        </w:rPr>
        <w:t>Groupe d’experts pour le développement des capacités</w:t>
      </w:r>
      <w:r w:rsidR="006765C7">
        <w:rPr>
          <w:lang w:val="fr-FR"/>
        </w:rPr>
        <w:t xml:space="preserve">, </w:t>
      </w:r>
      <w:r w:rsidR="0029623A">
        <w:rPr>
          <w:rFonts w:eastAsia="Verdana" w:cs="Verdana"/>
          <w:lang w:val="fr-FR" w:eastAsia="zh-TW"/>
        </w:rPr>
        <w:t>avec la contribution de l’INFCOM.</w:t>
      </w:r>
    </w:p>
    <w:p w14:paraId="7297FC73" w14:textId="3B19A777" w:rsidR="00176AB5" w:rsidRPr="00E2538F" w:rsidRDefault="006667CE" w:rsidP="00E2538F">
      <w:pPr>
        <w:pStyle w:val="WMOBodyText"/>
        <w:jc w:val="center"/>
        <w:rPr>
          <w:lang w:val="fr-FR"/>
        </w:rPr>
      </w:pPr>
      <w:r w:rsidRPr="00C635A7">
        <w:rPr>
          <w:lang w:val="fr-FR"/>
        </w:rPr>
        <w:t>__________</w:t>
      </w:r>
    </w:p>
    <w:sectPr w:rsidR="00176AB5" w:rsidRPr="00E2538F"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4BA6" w14:textId="77777777" w:rsidR="004255EB" w:rsidRDefault="004255EB">
      <w:r>
        <w:separator/>
      </w:r>
    </w:p>
    <w:p w14:paraId="08D7E4B1" w14:textId="77777777" w:rsidR="004255EB" w:rsidRDefault="004255EB"/>
    <w:p w14:paraId="5D6D156B" w14:textId="77777777" w:rsidR="004255EB" w:rsidRDefault="004255EB"/>
  </w:endnote>
  <w:endnote w:type="continuationSeparator" w:id="0">
    <w:p w14:paraId="4E2779F8" w14:textId="77777777" w:rsidR="004255EB" w:rsidRDefault="004255EB">
      <w:r>
        <w:continuationSeparator/>
      </w:r>
    </w:p>
    <w:p w14:paraId="5B7EED2B" w14:textId="77777777" w:rsidR="004255EB" w:rsidRDefault="004255EB"/>
    <w:p w14:paraId="2F5D6ECD" w14:textId="77777777" w:rsidR="004255EB" w:rsidRDefault="004255EB"/>
  </w:endnote>
  <w:endnote w:type="continuationNotice" w:id="1">
    <w:p w14:paraId="2D52A06F" w14:textId="77777777" w:rsidR="004255EB" w:rsidRDefault="00425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4761" w14:textId="77777777" w:rsidR="004255EB" w:rsidRDefault="004255EB">
      <w:r>
        <w:separator/>
      </w:r>
    </w:p>
  </w:footnote>
  <w:footnote w:type="continuationSeparator" w:id="0">
    <w:p w14:paraId="0F021F33" w14:textId="77777777" w:rsidR="004255EB" w:rsidRDefault="004255EB">
      <w:r>
        <w:continuationSeparator/>
      </w:r>
    </w:p>
    <w:p w14:paraId="5F739023" w14:textId="77777777" w:rsidR="004255EB" w:rsidRDefault="004255EB"/>
    <w:p w14:paraId="6F6D79C9" w14:textId="77777777" w:rsidR="004255EB" w:rsidRDefault="004255EB"/>
  </w:footnote>
  <w:footnote w:type="continuationNotice" w:id="1">
    <w:p w14:paraId="74219D37" w14:textId="77777777" w:rsidR="004255EB" w:rsidRDefault="00425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091D" w14:textId="6BD78644" w:rsidR="00A432CD" w:rsidRPr="00570DC3" w:rsidRDefault="003814B2" w:rsidP="00B72444">
    <w:pPr>
      <w:pStyle w:val="Header"/>
      <w:rPr>
        <w:sz w:val="18"/>
        <w:szCs w:val="18"/>
      </w:rPr>
    </w:pPr>
    <w:r w:rsidRPr="00570DC3">
      <w:rPr>
        <w:sz w:val="18"/>
        <w:szCs w:val="18"/>
      </w:rPr>
      <w:t xml:space="preserve">INFCOM-2/Doc. </w:t>
    </w:r>
    <w:r w:rsidR="0026559B">
      <w:rPr>
        <w:sz w:val="18"/>
        <w:szCs w:val="18"/>
      </w:rPr>
      <w:t>8</w:t>
    </w:r>
    <w:r w:rsidR="00A432CD" w:rsidRPr="00570DC3">
      <w:rPr>
        <w:sz w:val="18"/>
        <w:szCs w:val="18"/>
      </w:rPr>
      <w:t xml:space="preserve">, </w:t>
    </w:r>
    <w:r w:rsidR="004C7FDA" w:rsidRPr="00570DC3">
      <w:rPr>
        <w:sz w:val="18"/>
        <w:szCs w:val="18"/>
      </w:rPr>
      <w:t>VERSION</w:t>
    </w:r>
    <w:r w:rsidR="00A432CD" w:rsidRPr="00570DC3">
      <w:rPr>
        <w:sz w:val="18"/>
        <w:szCs w:val="18"/>
      </w:rPr>
      <w:t xml:space="preserve"> 1, p. </w:t>
    </w:r>
    <w:r w:rsidR="00A432CD" w:rsidRPr="00570DC3">
      <w:rPr>
        <w:rStyle w:val="PageNumber"/>
        <w:sz w:val="18"/>
        <w:szCs w:val="18"/>
      </w:rPr>
      <w:fldChar w:fldCharType="begin"/>
    </w:r>
    <w:r w:rsidR="00A432CD" w:rsidRPr="00570DC3">
      <w:rPr>
        <w:rStyle w:val="PageNumber"/>
        <w:sz w:val="18"/>
        <w:szCs w:val="18"/>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8517063">
    <w:abstractNumId w:val="30"/>
  </w:num>
  <w:num w:numId="2" w16cid:durableId="1088388358">
    <w:abstractNumId w:val="45"/>
  </w:num>
  <w:num w:numId="3" w16cid:durableId="882404781">
    <w:abstractNumId w:val="28"/>
  </w:num>
  <w:num w:numId="4" w16cid:durableId="577443142">
    <w:abstractNumId w:val="37"/>
  </w:num>
  <w:num w:numId="5" w16cid:durableId="1504659933">
    <w:abstractNumId w:val="18"/>
  </w:num>
  <w:num w:numId="6" w16cid:durableId="1549491430">
    <w:abstractNumId w:val="23"/>
  </w:num>
  <w:num w:numId="7" w16cid:durableId="1845127203">
    <w:abstractNumId w:val="19"/>
  </w:num>
  <w:num w:numId="8" w16cid:durableId="328098129">
    <w:abstractNumId w:val="31"/>
  </w:num>
  <w:num w:numId="9" w16cid:durableId="1391033197">
    <w:abstractNumId w:val="22"/>
  </w:num>
  <w:num w:numId="10" w16cid:durableId="1223367254">
    <w:abstractNumId w:val="21"/>
  </w:num>
  <w:num w:numId="11" w16cid:durableId="1187325295">
    <w:abstractNumId w:val="36"/>
  </w:num>
  <w:num w:numId="12" w16cid:durableId="1173764403">
    <w:abstractNumId w:val="12"/>
  </w:num>
  <w:num w:numId="13" w16cid:durableId="1819372940">
    <w:abstractNumId w:val="26"/>
  </w:num>
  <w:num w:numId="14" w16cid:durableId="2088722322">
    <w:abstractNumId w:val="41"/>
  </w:num>
  <w:num w:numId="15" w16cid:durableId="1046415386">
    <w:abstractNumId w:val="20"/>
  </w:num>
  <w:num w:numId="16" w16cid:durableId="1867401016">
    <w:abstractNumId w:val="9"/>
  </w:num>
  <w:num w:numId="17" w16cid:durableId="1214273569">
    <w:abstractNumId w:val="7"/>
  </w:num>
  <w:num w:numId="18" w16cid:durableId="1950814934">
    <w:abstractNumId w:val="6"/>
  </w:num>
  <w:num w:numId="19" w16cid:durableId="983582907">
    <w:abstractNumId w:val="5"/>
  </w:num>
  <w:num w:numId="20" w16cid:durableId="449514243">
    <w:abstractNumId w:val="4"/>
  </w:num>
  <w:num w:numId="21" w16cid:durableId="1339313706">
    <w:abstractNumId w:val="8"/>
  </w:num>
  <w:num w:numId="22" w16cid:durableId="1010910566">
    <w:abstractNumId w:val="3"/>
  </w:num>
  <w:num w:numId="23" w16cid:durableId="206263244">
    <w:abstractNumId w:val="2"/>
  </w:num>
  <w:num w:numId="24" w16cid:durableId="1974824724">
    <w:abstractNumId w:val="1"/>
  </w:num>
  <w:num w:numId="25" w16cid:durableId="1767919918">
    <w:abstractNumId w:val="0"/>
  </w:num>
  <w:num w:numId="26" w16cid:durableId="2056001530">
    <w:abstractNumId w:val="43"/>
  </w:num>
  <w:num w:numId="27" w16cid:durableId="465390707">
    <w:abstractNumId w:val="32"/>
  </w:num>
  <w:num w:numId="28" w16cid:durableId="934482505">
    <w:abstractNumId w:val="24"/>
  </w:num>
  <w:num w:numId="29" w16cid:durableId="2131168370">
    <w:abstractNumId w:val="33"/>
  </w:num>
  <w:num w:numId="30" w16cid:durableId="950168265">
    <w:abstractNumId w:val="34"/>
  </w:num>
  <w:num w:numId="31" w16cid:durableId="938677676">
    <w:abstractNumId w:val="15"/>
  </w:num>
  <w:num w:numId="32" w16cid:durableId="100077040">
    <w:abstractNumId w:val="40"/>
  </w:num>
  <w:num w:numId="33" w16cid:durableId="2135253381">
    <w:abstractNumId w:val="38"/>
  </w:num>
  <w:num w:numId="34" w16cid:durableId="1209101200">
    <w:abstractNumId w:val="25"/>
  </w:num>
  <w:num w:numId="35" w16cid:durableId="886650084">
    <w:abstractNumId w:val="27"/>
  </w:num>
  <w:num w:numId="36" w16cid:durableId="864177414">
    <w:abstractNumId w:val="44"/>
  </w:num>
  <w:num w:numId="37" w16cid:durableId="555354961">
    <w:abstractNumId w:val="35"/>
  </w:num>
  <w:num w:numId="38" w16cid:durableId="17629288">
    <w:abstractNumId w:val="13"/>
  </w:num>
  <w:num w:numId="39" w16cid:durableId="1591356482">
    <w:abstractNumId w:val="14"/>
  </w:num>
  <w:num w:numId="40" w16cid:durableId="1955019556">
    <w:abstractNumId w:val="16"/>
  </w:num>
  <w:num w:numId="41" w16cid:durableId="470292442">
    <w:abstractNumId w:val="10"/>
  </w:num>
  <w:num w:numId="42" w16cid:durableId="1079324902">
    <w:abstractNumId w:val="42"/>
  </w:num>
  <w:num w:numId="43" w16cid:durableId="1049823">
    <w:abstractNumId w:val="17"/>
  </w:num>
  <w:num w:numId="44" w16cid:durableId="1305550802">
    <w:abstractNumId w:val="29"/>
  </w:num>
  <w:num w:numId="45" w16cid:durableId="178086245">
    <w:abstractNumId w:val="39"/>
  </w:num>
  <w:num w:numId="46" w16cid:durableId="1920484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8"/>
    <w:rsid w:val="00005301"/>
    <w:rsid w:val="0001247A"/>
    <w:rsid w:val="000125E7"/>
    <w:rsid w:val="000133EE"/>
    <w:rsid w:val="000206A8"/>
    <w:rsid w:val="00027205"/>
    <w:rsid w:val="00030193"/>
    <w:rsid w:val="0003137A"/>
    <w:rsid w:val="00041171"/>
    <w:rsid w:val="00041727"/>
    <w:rsid w:val="0004226F"/>
    <w:rsid w:val="00050BBE"/>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609B"/>
    <w:rsid w:val="000F0849"/>
    <w:rsid w:val="000F2DC3"/>
    <w:rsid w:val="000F5E49"/>
    <w:rsid w:val="000F7A87"/>
    <w:rsid w:val="00100D9B"/>
    <w:rsid w:val="00102EAE"/>
    <w:rsid w:val="001047DC"/>
    <w:rsid w:val="00105D2E"/>
    <w:rsid w:val="00111BFD"/>
    <w:rsid w:val="0011498B"/>
    <w:rsid w:val="00120147"/>
    <w:rsid w:val="00123140"/>
    <w:rsid w:val="00123D94"/>
    <w:rsid w:val="00130BBC"/>
    <w:rsid w:val="00133D13"/>
    <w:rsid w:val="001435F2"/>
    <w:rsid w:val="0014588C"/>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0D35"/>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3013E"/>
    <w:rsid w:val="002308B5"/>
    <w:rsid w:val="00233C0B"/>
    <w:rsid w:val="00234A34"/>
    <w:rsid w:val="0023727C"/>
    <w:rsid w:val="00240DF4"/>
    <w:rsid w:val="00251E81"/>
    <w:rsid w:val="0025255D"/>
    <w:rsid w:val="00255EE3"/>
    <w:rsid w:val="00256B3D"/>
    <w:rsid w:val="0026559B"/>
    <w:rsid w:val="0026743C"/>
    <w:rsid w:val="00270480"/>
    <w:rsid w:val="00272BF0"/>
    <w:rsid w:val="002779AF"/>
    <w:rsid w:val="002823D8"/>
    <w:rsid w:val="0028531A"/>
    <w:rsid w:val="00285446"/>
    <w:rsid w:val="00290082"/>
    <w:rsid w:val="00295593"/>
    <w:rsid w:val="0029623A"/>
    <w:rsid w:val="002A354F"/>
    <w:rsid w:val="002A386C"/>
    <w:rsid w:val="002B09DF"/>
    <w:rsid w:val="002B540D"/>
    <w:rsid w:val="002B7A7E"/>
    <w:rsid w:val="002C30BC"/>
    <w:rsid w:val="002C5965"/>
    <w:rsid w:val="002C5E15"/>
    <w:rsid w:val="002C7A88"/>
    <w:rsid w:val="002C7AB9"/>
    <w:rsid w:val="002D232B"/>
    <w:rsid w:val="002D2759"/>
    <w:rsid w:val="002D2EFB"/>
    <w:rsid w:val="002D5E00"/>
    <w:rsid w:val="002D6DAC"/>
    <w:rsid w:val="002E261D"/>
    <w:rsid w:val="002E3FAD"/>
    <w:rsid w:val="002E4E16"/>
    <w:rsid w:val="002F6DAC"/>
    <w:rsid w:val="00300496"/>
    <w:rsid w:val="00301E8C"/>
    <w:rsid w:val="003021D5"/>
    <w:rsid w:val="00307DDD"/>
    <w:rsid w:val="003143C9"/>
    <w:rsid w:val="003146E9"/>
    <w:rsid w:val="00314D5D"/>
    <w:rsid w:val="00320009"/>
    <w:rsid w:val="0032424A"/>
    <w:rsid w:val="003245D3"/>
    <w:rsid w:val="00330AA3"/>
    <w:rsid w:val="00331584"/>
    <w:rsid w:val="00331964"/>
    <w:rsid w:val="0033383D"/>
    <w:rsid w:val="00334987"/>
    <w:rsid w:val="00340C69"/>
    <w:rsid w:val="00342E34"/>
    <w:rsid w:val="00362D8B"/>
    <w:rsid w:val="00366893"/>
    <w:rsid w:val="00371CF1"/>
    <w:rsid w:val="0037222D"/>
    <w:rsid w:val="00373128"/>
    <w:rsid w:val="003750C1"/>
    <w:rsid w:val="0038051E"/>
    <w:rsid w:val="00380AF7"/>
    <w:rsid w:val="003814B2"/>
    <w:rsid w:val="003918F6"/>
    <w:rsid w:val="00394A05"/>
    <w:rsid w:val="00397770"/>
    <w:rsid w:val="00397880"/>
    <w:rsid w:val="003A6A68"/>
    <w:rsid w:val="003A7016"/>
    <w:rsid w:val="003B0C08"/>
    <w:rsid w:val="003C17A5"/>
    <w:rsid w:val="003C1843"/>
    <w:rsid w:val="003D1552"/>
    <w:rsid w:val="003E381F"/>
    <w:rsid w:val="003E4046"/>
    <w:rsid w:val="003F003A"/>
    <w:rsid w:val="003F125B"/>
    <w:rsid w:val="003F48ED"/>
    <w:rsid w:val="003F7B3F"/>
    <w:rsid w:val="00402AC4"/>
    <w:rsid w:val="004058AD"/>
    <w:rsid w:val="0041078D"/>
    <w:rsid w:val="00416F97"/>
    <w:rsid w:val="00425173"/>
    <w:rsid w:val="004255EB"/>
    <w:rsid w:val="00426866"/>
    <w:rsid w:val="0043039B"/>
    <w:rsid w:val="004329E1"/>
    <w:rsid w:val="00436197"/>
    <w:rsid w:val="004423FE"/>
    <w:rsid w:val="00445C35"/>
    <w:rsid w:val="00454B41"/>
    <w:rsid w:val="0045663A"/>
    <w:rsid w:val="0046344E"/>
    <w:rsid w:val="004667E7"/>
    <w:rsid w:val="004672CF"/>
    <w:rsid w:val="00470DEF"/>
    <w:rsid w:val="00475797"/>
    <w:rsid w:val="00476D0A"/>
    <w:rsid w:val="00484EED"/>
    <w:rsid w:val="00491024"/>
    <w:rsid w:val="0049253B"/>
    <w:rsid w:val="004A140B"/>
    <w:rsid w:val="004A4B47"/>
    <w:rsid w:val="004B0EC9"/>
    <w:rsid w:val="004B7BAA"/>
    <w:rsid w:val="004C2DF7"/>
    <w:rsid w:val="004C4E0B"/>
    <w:rsid w:val="004C7FDA"/>
    <w:rsid w:val="004D497E"/>
    <w:rsid w:val="004E4779"/>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5605E"/>
    <w:rsid w:val="0056161A"/>
    <w:rsid w:val="0056646F"/>
    <w:rsid w:val="005706ED"/>
    <w:rsid w:val="00570DC3"/>
    <w:rsid w:val="00571AE1"/>
    <w:rsid w:val="005779CE"/>
    <w:rsid w:val="00581B28"/>
    <w:rsid w:val="005859C2"/>
    <w:rsid w:val="00591A95"/>
    <w:rsid w:val="00592267"/>
    <w:rsid w:val="0059421F"/>
    <w:rsid w:val="005A136D"/>
    <w:rsid w:val="005A1F22"/>
    <w:rsid w:val="005B0AE2"/>
    <w:rsid w:val="005B1F2C"/>
    <w:rsid w:val="005B5D1E"/>
    <w:rsid w:val="005B5F3C"/>
    <w:rsid w:val="005C381A"/>
    <w:rsid w:val="005C41F2"/>
    <w:rsid w:val="005D03D9"/>
    <w:rsid w:val="005D1EE8"/>
    <w:rsid w:val="005D56AE"/>
    <w:rsid w:val="005D666D"/>
    <w:rsid w:val="005E3A59"/>
    <w:rsid w:val="00604802"/>
    <w:rsid w:val="00615AB0"/>
    <w:rsid w:val="00616247"/>
    <w:rsid w:val="0061778C"/>
    <w:rsid w:val="00636B90"/>
    <w:rsid w:val="0064738B"/>
    <w:rsid w:val="006508EA"/>
    <w:rsid w:val="006667CE"/>
    <w:rsid w:val="00667E86"/>
    <w:rsid w:val="00673E81"/>
    <w:rsid w:val="006765C7"/>
    <w:rsid w:val="00676E25"/>
    <w:rsid w:val="0068392D"/>
    <w:rsid w:val="00697DB5"/>
    <w:rsid w:val="006A1B33"/>
    <w:rsid w:val="006A492A"/>
    <w:rsid w:val="006B0A9F"/>
    <w:rsid w:val="006B183F"/>
    <w:rsid w:val="006B24BD"/>
    <w:rsid w:val="006B5C72"/>
    <w:rsid w:val="006B7C5A"/>
    <w:rsid w:val="006C289D"/>
    <w:rsid w:val="006D0310"/>
    <w:rsid w:val="006D2009"/>
    <w:rsid w:val="006D5576"/>
    <w:rsid w:val="006E5FA4"/>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5CAB"/>
    <w:rsid w:val="007D2969"/>
    <w:rsid w:val="007D5B3C"/>
    <w:rsid w:val="007E7D21"/>
    <w:rsid w:val="007E7DBD"/>
    <w:rsid w:val="007F11F6"/>
    <w:rsid w:val="007F38F1"/>
    <w:rsid w:val="007F482F"/>
    <w:rsid w:val="007F7C94"/>
    <w:rsid w:val="0080398D"/>
    <w:rsid w:val="00805174"/>
    <w:rsid w:val="00806385"/>
    <w:rsid w:val="00807CC5"/>
    <w:rsid w:val="00807ED7"/>
    <w:rsid w:val="00814CC6"/>
    <w:rsid w:val="00822052"/>
    <w:rsid w:val="00826D53"/>
    <w:rsid w:val="00831751"/>
    <w:rsid w:val="00833369"/>
    <w:rsid w:val="0083418E"/>
    <w:rsid w:val="00835B42"/>
    <w:rsid w:val="008366D1"/>
    <w:rsid w:val="00842A4E"/>
    <w:rsid w:val="00847D99"/>
    <w:rsid w:val="0085038E"/>
    <w:rsid w:val="0085230A"/>
    <w:rsid w:val="0085432A"/>
    <w:rsid w:val="00855757"/>
    <w:rsid w:val="00860B9A"/>
    <w:rsid w:val="0086271D"/>
    <w:rsid w:val="0086420B"/>
    <w:rsid w:val="00864DBF"/>
    <w:rsid w:val="00865AE2"/>
    <w:rsid w:val="008663C8"/>
    <w:rsid w:val="00876E54"/>
    <w:rsid w:val="0088163A"/>
    <w:rsid w:val="0088716B"/>
    <w:rsid w:val="00893376"/>
    <w:rsid w:val="0089601F"/>
    <w:rsid w:val="008970B8"/>
    <w:rsid w:val="008A7313"/>
    <w:rsid w:val="008A7D91"/>
    <w:rsid w:val="008B3752"/>
    <w:rsid w:val="008B7FC7"/>
    <w:rsid w:val="008C4337"/>
    <w:rsid w:val="008C4F06"/>
    <w:rsid w:val="008D0C90"/>
    <w:rsid w:val="008E1E4A"/>
    <w:rsid w:val="008E51E0"/>
    <w:rsid w:val="008E7DE9"/>
    <w:rsid w:val="008F0615"/>
    <w:rsid w:val="008F103E"/>
    <w:rsid w:val="008F1FDB"/>
    <w:rsid w:val="008F36FB"/>
    <w:rsid w:val="00902EA9"/>
    <w:rsid w:val="0090427F"/>
    <w:rsid w:val="00906F41"/>
    <w:rsid w:val="0091440A"/>
    <w:rsid w:val="00920506"/>
    <w:rsid w:val="00931DEB"/>
    <w:rsid w:val="00933957"/>
    <w:rsid w:val="009356FA"/>
    <w:rsid w:val="00944F8B"/>
    <w:rsid w:val="00945C65"/>
    <w:rsid w:val="0094668D"/>
    <w:rsid w:val="009504A1"/>
    <w:rsid w:val="00950605"/>
    <w:rsid w:val="00952233"/>
    <w:rsid w:val="00954D66"/>
    <w:rsid w:val="00963F8F"/>
    <w:rsid w:val="0097175D"/>
    <w:rsid w:val="00973C62"/>
    <w:rsid w:val="00975D76"/>
    <w:rsid w:val="00982E51"/>
    <w:rsid w:val="009874B9"/>
    <w:rsid w:val="00993581"/>
    <w:rsid w:val="009A288C"/>
    <w:rsid w:val="009A64C1"/>
    <w:rsid w:val="009B4828"/>
    <w:rsid w:val="009B580E"/>
    <w:rsid w:val="009B6697"/>
    <w:rsid w:val="009C2B43"/>
    <w:rsid w:val="009C2EA4"/>
    <w:rsid w:val="009C4C04"/>
    <w:rsid w:val="009C4C26"/>
    <w:rsid w:val="009C5E4B"/>
    <w:rsid w:val="009D5213"/>
    <w:rsid w:val="009E0118"/>
    <w:rsid w:val="009E0306"/>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09D9"/>
    <w:rsid w:val="00A332E8"/>
    <w:rsid w:val="00A35AF5"/>
    <w:rsid w:val="00A35D92"/>
    <w:rsid w:val="00A35DDF"/>
    <w:rsid w:val="00A36CBA"/>
    <w:rsid w:val="00A432CD"/>
    <w:rsid w:val="00A45741"/>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74EF"/>
    <w:rsid w:val="00A95415"/>
    <w:rsid w:val="00AA3C89"/>
    <w:rsid w:val="00AB32BD"/>
    <w:rsid w:val="00AB4723"/>
    <w:rsid w:val="00AC4CDB"/>
    <w:rsid w:val="00AC70FE"/>
    <w:rsid w:val="00AD3AA3"/>
    <w:rsid w:val="00AD4358"/>
    <w:rsid w:val="00AE741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9AC"/>
    <w:rsid w:val="00B32768"/>
    <w:rsid w:val="00B424D9"/>
    <w:rsid w:val="00B447C0"/>
    <w:rsid w:val="00B44F0D"/>
    <w:rsid w:val="00B52510"/>
    <w:rsid w:val="00B53E53"/>
    <w:rsid w:val="00B548A2"/>
    <w:rsid w:val="00B56934"/>
    <w:rsid w:val="00B56B26"/>
    <w:rsid w:val="00B62F03"/>
    <w:rsid w:val="00B72444"/>
    <w:rsid w:val="00B93B62"/>
    <w:rsid w:val="00B953D1"/>
    <w:rsid w:val="00B96D93"/>
    <w:rsid w:val="00B97E12"/>
    <w:rsid w:val="00BA30D0"/>
    <w:rsid w:val="00BB0D32"/>
    <w:rsid w:val="00BC5810"/>
    <w:rsid w:val="00BC5E5C"/>
    <w:rsid w:val="00BC76B5"/>
    <w:rsid w:val="00BC7783"/>
    <w:rsid w:val="00BD5420"/>
    <w:rsid w:val="00BD5565"/>
    <w:rsid w:val="00C04BD2"/>
    <w:rsid w:val="00C073D2"/>
    <w:rsid w:val="00C13EEC"/>
    <w:rsid w:val="00C14689"/>
    <w:rsid w:val="00C156A4"/>
    <w:rsid w:val="00C20FAA"/>
    <w:rsid w:val="00C22AFC"/>
    <w:rsid w:val="00C23509"/>
    <w:rsid w:val="00C2459D"/>
    <w:rsid w:val="00C2755A"/>
    <w:rsid w:val="00C316F1"/>
    <w:rsid w:val="00C34CC3"/>
    <w:rsid w:val="00C36A9A"/>
    <w:rsid w:val="00C42C95"/>
    <w:rsid w:val="00C4470F"/>
    <w:rsid w:val="00C50727"/>
    <w:rsid w:val="00C51C5A"/>
    <w:rsid w:val="00C53F6B"/>
    <w:rsid w:val="00C55E5B"/>
    <w:rsid w:val="00C62739"/>
    <w:rsid w:val="00C635A7"/>
    <w:rsid w:val="00C6797F"/>
    <w:rsid w:val="00C720A4"/>
    <w:rsid w:val="00C74F59"/>
    <w:rsid w:val="00C7611C"/>
    <w:rsid w:val="00C94097"/>
    <w:rsid w:val="00CA4269"/>
    <w:rsid w:val="00CA48CA"/>
    <w:rsid w:val="00CA7330"/>
    <w:rsid w:val="00CB1C84"/>
    <w:rsid w:val="00CB39F2"/>
    <w:rsid w:val="00CB5363"/>
    <w:rsid w:val="00CB64F0"/>
    <w:rsid w:val="00CC2909"/>
    <w:rsid w:val="00CC636B"/>
    <w:rsid w:val="00CD0549"/>
    <w:rsid w:val="00CE1152"/>
    <w:rsid w:val="00CE193F"/>
    <w:rsid w:val="00CE2728"/>
    <w:rsid w:val="00CE6B3C"/>
    <w:rsid w:val="00D02B11"/>
    <w:rsid w:val="00D0379A"/>
    <w:rsid w:val="00D05E6F"/>
    <w:rsid w:val="00D150AF"/>
    <w:rsid w:val="00D16382"/>
    <w:rsid w:val="00D20296"/>
    <w:rsid w:val="00D2231A"/>
    <w:rsid w:val="00D24E8C"/>
    <w:rsid w:val="00D276BD"/>
    <w:rsid w:val="00D27929"/>
    <w:rsid w:val="00D30118"/>
    <w:rsid w:val="00D33442"/>
    <w:rsid w:val="00D338D7"/>
    <w:rsid w:val="00D419C6"/>
    <w:rsid w:val="00D44809"/>
    <w:rsid w:val="00D44BAD"/>
    <w:rsid w:val="00D45365"/>
    <w:rsid w:val="00D45B55"/>
    <w:rsid w:val="00D4785A"/>
    <w:rsid w:val="00D52E43"/>
    <w:rsid w:val="00D664D7"/>
    <w:rsid w:val="00D67E1E"/>
    <w:rsid w:val="00D7097B"/>
    <w:rsid w:val="00D7197D"/>
    <w:rsid w:val="00D72BC4"/>
    <w:rsid w:val="00D815FC"/>
    <w:rsid w:val="00D8517B"/>
    <w:rsid w:val="00D86D8A"/>
    <w:rsid w:val="00D90638"/>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14EF2"/>
    <w:rsid w:val="00E22F78"/>
    <w:rsid w:val="00E2425D"/>
    <w:rsid w:val="00E24F87"/>
    <w:rsid w:val="00E2538F"/>
    <w:rsid w:val="00E2617A"/>
    <w:rsid w:val="00E273FB"/>
    <w:rsid w:val="00E31CD4"/>
    <w:rsid w:val="00E538E6"/>
    <w:rsid w:val="00E54190"/>
    <w:rsid w:val="00E549A3"/>
    <w:rsid w:val="00E55551"/>
    <w:rsid w:val="00E56696"/>
    <w:rsid w:val="00E74332"/>
    <w:rsid w:val="00E768A9"/>
    <w:rsid w:val="00E779E0"/>
    <w:rsid w:val="00E802A2"/>
    <w:rsid w:val="00E83A2F"/>
    <w:rsid w:val="00E8410F"/>
    <w:rsid w:val="00E85C0B"/>
    <w:rsid w:val="00EA3431"/>
    <w:rsid w:val="00EA54A9"/>
    <w:rsid w:val="00EA7089"/>
    <w:rsid w:val="00EB13D7"/>
    <w:rsid w:val="00EB1E83"/>
    <w:rsid w:val="00EB5F29"/>
    <w:rsid w:val="00EC4E88"/>
    <w:rsid w:val="00ED22CB"/>
    <w:rsid w:val="00ED305C"/>
    <w:rsid w:val="00ED4BB1"/>
    <w:rsid w:val="00ED67AF"/>
    <w:rsid w:val="00EE11F0"/>
    <w:rsid w:val="00EE128C"/>
    <w:rsid w:val="00EE4C48"/>
    <w:rsid w:val="00EE5D2E"/>
    <w:rsid w:val="00EE7E6F"/>
    <w:rsid w:val="00EF190C"/>
    <w:rsid w:val="00EF66D9"/>
    <w:rsid w:val="00EF68E3"/>
    <w:rsid w:val="00EF6BA5"/>
    <w:rsid w:val="00EF70A5"/>
    <w:rsid w:val="00EF780D"/>
    <w:rsid w:val="00EF7A98"/>
    <w:rsid w:val="00F0267E"/>
    <w:rsid w:val="00F071B2"/>
    <w:rsid w:val="00F07733"/>
    <w:rsid w:val="00F11B47"/>
    <w:rsid w:val="00F20AB7"/>
    <w:rsid w:val="00F2412D"/>
    <w:rsid w:val="00F25D8D"/>
    <w:rsid w:val="00F3069C"/>
    <w:rsid w:val="00F31B91"/>
    <w:rsid w:val="00F3603E"/>
    <w:rsid w:val="00F44CCB"/>
    <w:rsid w:val="00F474C9"/>
    <w:rsid w:val="00F5060B"/>
    <w:rsid w:val="00F5126B"/>
    <w:rsid w:val="00F54EA3"/>
    <w:rsid w:val="00F61675"/>
    <w:rsid w:val="00F62388"/>
    <w:rsid w:val="00F6686B"/>
    <w:rsid w:val="00F67F74"/>
    <w:rsid w:val="00F712B3"/>
    <w:rsid w:val="00F71E9F"/>
    <w:rsid w:val="00F73DE3"/>
    <w:rsid w:val="00F744BF"/>
    <w:rsid w:val="00F7632C"/>
    <w:rsid w:val="00F77219"/>
    <w:rsid w:val="00F84DD2"/>
    <w:rsid w:val="00F87C32"/>
    <w:rsid w:val="00F95439"/>
    <w:rsid w:val="00FB0872"/>
    <w:rsid w:val="00FB54CC"/>
    <w:rsid w:val="00FB770B"/>
    <w:rsid w:val="00FC21F9"/>
    <w:rsid w:val="00FD1A37"/>
    <w:rsid w:val="00FD4E5B"/>
    <w:rsid w:val="00FD587E"/>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AC3A8A"/>
  <w15:docId w15:val="{3D3EFA0C-CE62-420F-88B4-F4B1AFEE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8302378">
      <w:bodyDiv w:val="1"/>
      <w:marLeft w:val="0"/>
      <w:marRight w:val="0"/>
      <w:marTop w:val="0"/>
      <w:marBottom w:val="0"/>
      <w:divBdr>
        <w:top w:val="none" w:sz="0" w:space="0" w:color="auto"/>
        <w:left w:val="none" w:sz="0" w:space="0" w:color="auto"/>
        <w:bottom w:val="none" w:sz="0" w:space="0" w:color="auto"/>
        <w:right w:val="none" w:sz="0" w:space="0" w:color="auto"/>
      </w:divBdr>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06F86-B8DF-4C81-A0A7-ECAA02EBD2E0}">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27C67B-F32B-4A21-A207-EF020ED6387E}"/>
</file>

<file path=customXml/itemProps4.xml><?xml version="1.0" encoding="utf-8"?>
<ds:datastoreItem xmlns:ds="http://schemas.openxmlformats.org/officeDocument/2006/customXml" ds:itemID="{4CE4C997-AFE9-4FD5-8B67-4DD00902483D}">
  <ds:schemaRefs>
    <ds:schemaRef ds:uri="3679bf0f-1d7e-438f-afa5-6ebf1e20f9b8"/>
    <ds:schemaRef ds:uri="http://purl.org/dc/terms/"/>
    <ds:schemaRef ds:uri="http://schemas.microsoft.com/office/2006/documentManagement/types"/>
    <ds:schemaRef ds:uri="ce21bc6c-711a-4065-a01c-a8f0e29e3ad8"/>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INFCOM-2-dxx-Template_fr.dotx</Template>
  <TotalTime>157</TotalTime>
  <Pages>3</Pages>
  <Words>867</Words>
  <Characters>4362</Characters>
  <Application>Microsoft Office Word</Application>
  <DocSecurity>0</DocSecurity>
  <Lines>111</Lines>
  <Paragraphs>63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5166</CharactersWithSpaces>
  <SharedDoc>false</SharedDoc>
  <HLinks>
    <vt:vector size="36" baseType="variant">
      <vt:variant>
        <vt:i4>524290</vt:i4>
      </vt:variant>
      <vt:variant>
        <vt:i4>15</vt:i4>
      </vt:variant>
      <vt:variant>
        <vt:i4>0</vt:i4>
      </vt:variant>
      <vt:variant>
        <vt:i4>5</vt:i4>
      </vt:variant>
      <vt:variant>
        <vt:lpwstr>https://library.wmo.int/doc_num.php?explnum_id=11193</vt:lpwstr>
      </vt:variant>
      <vt:variant>
        <vt:lpwstr>page=558</vt:lpwstr>
      </vt:variant>
      <vt:variant>
        <vt:i4>2883624</vt:i4>
      </vt:variant>
      <vt:variant>
        <vt:i4>12</vt:i4>
      </vt:variant>
      <vt:variant>
        <vt:i4>0</vt:i4>
      </vt:variant>
      <vt:variant>
        <vt:i4>5</vt:i4>
      </vt:variant>
      <vt:variant>
        <vt:lpwstr>https://meetings.wmo.int/INFCOM-2/InformationDocuments/Forms/AllItems.aspx</vt:lpwstr>
      </vt:variant>
      <vt:variant>
        <vt:lpwstr/>
      </vt:variant>
      <vt:variant>
        <vt:i4>7012472</vt:i4>
      </vt:variant>
      <vt:variant>
        <vt:i4>9</vt:i4>
      </vt:variant>
      <vt:variant>
        <vt:i4>0</vt:i4>
      </vt:variant>
      <vt:variant>
        <vt:i4>5</vt:i4>
      </vt:variant>
      <vt:variant>
        <vt:lpwstr>https://meetings.wmo.int/INFCOM-2/English/Forms/AllItems.aspx?RootFolder=%2FINFCOM%2D2%2FEnglish%2F1%2E%20DRAFTS%20FOR%20DISCUSSION&amp;FolderCTID=0x012000DFD47F9206CDD640A4FDFBAA2EB0EF6E&amp;View=%7BDBBC48FA%2DBEE2%2D4A94%2D8905%2DFBE98B87E342%7D</vt:lpwstr>
      </vt:variant>
      <vt:variant>
        <vt:lpwstr/>
      </vt:variant>
      <vt:variant>
        <vt:i4>2883624</vt:i4>
      </vt:variant>
      <vt:variant>
        <vt:i4>6</vt:i4>
      </vt:variant>
      <vt:variant>
        <vt:i4>0</vt:i4>
      </vt:variant>
      <vt:variant>
        <vt:i4>5</vt:i4>
      </vt:variant>
      <vt:variant>
        <vt:lpwstr>https://meetings.wmo.int/INFCOM-2/InformationDocuments/Forms/AllItems.aspx</vt:lpwstr>
      </vt:variant>
      <vt:variant>
        <vt:lpwstr/>
      </vt:variant>
      <vt:variant>
        <vt:i4>2883624</vt:i4>
      </vt:variant>
      <vt:variant>
        <vt:i4>3</vt:i4>
      </vt:variant>
      <vt:variant>
        <vt:i4>0</vt:i4>
      </vt:variant>
      <vt:variant>
        <vt:i4>5</vt:i4>
      </vt:variant>
      <vt:variant>
        <vt:lpwstr>https://meetings.wmo.int/INFCOM-2/InformationDocuments/Forms/AllItems.aspx</vt:lpwstr>
      </vt:variant>
      <vt:variant>
        <vt:lpwstr/>
      </vt:variant>
      <vt:variant>
        <vt:i4>5964001</vt:i4>
      </vt:variant>
      <vt:variant>
        <vt:i4>0</vt:i4>
      </vt:variant>
      <vt:variant>
        <vt:i4>0</vt:i4>
      </vt:variant>
      <vt:variant>
        <vt:i4>5</vt:i4>
      </vt:variant>
      <vt:variant>
        <vt:lpwstr/>
      </vt:variant>
      <vt:variant>
        <vt:lpwstr>_Projet_de_décision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Geneviève Delajod</cp:lastModifiedBy>
  <cp:revision>32</cp:revision>
  <cp:lastPrinted>2013-03-12T09:27:00Z</cp:lastPrinted>
  <dcterms:created xsi:type="dcterms:W3CDTF">2022-10-05T07:39:00Z</dcterms:created>
  <dcterms:modified xsi:type="dcterms:W3CDTF">2022-10-05T12:13:00Z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